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69E5C" w14:textId="77777777" w:rsidR="006438F9" w:rsidRPr="006438F9" w:rsidRDefault="0051642F" w:rsidP="006438F9">
      <w:pPr>
        <w:jc w:val="center"/>
      </w:pPr>
      <w:r>
        <w:rPr>
          <w:lang w:val="pt-BR"/>
        </w:rPr>
        <w:t xml:space="preserve">  </w:t>
      </w:r>
      <w:r w:rsidR="00DD311E" w:rsidRPr="007E5FB3">
        <w:rPr>
          <w:lang w:val="pt-BR"/>
        </w:rPr>
        <w:t xml:space="preserve"> </w:t>
      </w:r>
      <w:r w:rsidR="00AE0806">
        <w:rPr>
          <w:noProof/>
        </w:rPr>
        <w:drawing>
          <wp:inline distT="0" distB="0" distL="0" distR="0" wp14:anchorId="2C469E88" wp14:editId="2C469E89">
            <wp:extent cx="809625" cy="958863"/>
            <wp:effectExtent l="0" t="0" r="0" b="0"/>
            <wp:docPr id="136436346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63464" name="Attēls 1364363464"/>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459" cy="974063"/>
                    </a:xfrm>
                    <a:prstGeom prst="rect">
                      <a:avLst/>
                    </a:prstGeom>
                  </pic:spPr>
                </pic:pic>
              </a:graphicData>
            </a:graphic>
          </wp:inline>
        </w:drawing>
      </w:r>
      <w:r w:rsidR="00DD311E" w:rsidRPr="007E5FB3">
        <w:rPr>
          <w:lang w:val="pt-BR"/>
        </w:rPr>
        <w:t xml:space="preserve">  </w:t>
      </w:r>
    </w:p>
    <w:p w14:paraId="2C469E5D" w14:textId="77777777" w:rsidR="00DD311E" w:rsidRPr="00B04902" w:rsidRDefault="006438F9" w:rsidP="006438F9">
      <w:pPr>
        <w:jc w:val="center"/>
        <w:rPr>
          <w:szCs w:val="24"/>
          <w:lang w:val="lv-LV"/>
        </w:rPr>
      </w:pPr>
      <w:r w:rsidRPr="00B04902">
        <w:rPr>
          <w:szCs w:val="24"/>
          <w:lang w:val="lv-LV"/>
        </w:rPr>
        <w:t xml:space="preserve">     </w:t>
      </w:r>
      <w:r w:rsidR="00DD311E" w:rsidRPr="00B04902">
        <w:rPr>
          <w:szCs w:val="24"/>
          <w:lang w:val="lv-LV"/>
        </w:rPr>
        <w:t>Latvijas Republika</w:t>
      </w:r>
    </w:p>
    <w:p w14:paraId="2C469E5E" w14:textId="77777777" w:rsidR="00DD311E" w:rsidRPr="00A32284" w:rsidRDefault="006438F9" w:rsidP="006438F9">
      <w:pPr>
        <w:jc w:val="center"/>
        <w:rPr>
          <w:rFonts w:ascii="Bookman Old Style" w:hAnsi="Bookman Old Style"/>
          <w:sz w:val="22"/>
          <w:szCs w:val="22"/>
          <w:lang w:val="lv-LV"/>
        </w:rPr>
      </w:pPr>
      <w:r>
        <w:rPr>
          <w:rFonts w:ascii="Bookman Old Style" w:hAnsi="Bookman Old Style"/>
          <w:b/>
          <w:sz w:val="32"/>
          <w:lang w:val="lv-LV"/>
        </w:rPr>
        <w:t xml:space="preserve">    </w:t>
      </w:r>
      <w:r w:rsidR="00DD311E" w:rsidRPr="00A32284">
        <w:rPr>
          <w:rFonts w:ascii="Bookman Old Style" w:hAnsi="Bookman Old Style"/>
          <w:b/>
          <w:sz w:val="32"/>
          <w:lang w:val="lv-LV"/>
        </w:rPr>
        <w:t xml:space="preserve">TALSU NOVADA </w:t>
      </w:r>
      <w:r w:rsidR="00E669A3">
        <w:rPr>
          <w:rFonts w:ascii="Bookman Old Style" w:hAnsi="Bookman Old Style"/>
          <w:b/>
          <w:sz w:val="32"/>
          <w:lang w:val="lv-LV"/>
        </w:rPr>
        <w:t xml:space="preserve">PAŠVALDĪBAS </w:t>
      </w:r>
      <w:r>
        <w:rPr>
          <w:rFonts w:ascii="Bookman Old Style" w:hAnsi="Bookman Old Style"/>
          <w:b/>
          <w:sz w:val="32"/>
          <w:lang w:val="lv-LV"/>
        </w:rPr>
        <w:t>DOME</w:t>
      </w:r>
    </w:p>
    <w:p w14:paraId="2C469E5F" w14:textId="77777777" w:rsidR="00DD311E" w:rsidRPr="007D68B3" w:rsidRDefault="006438F9" w:rsidP="006438F9">
      <w:pPr>
        <w:jc w:val="center"/>
        <w:rPr>
          <w:sz w:val="22"/>
          <w:szCs w:val="22"/>
          <w:lang w:val="lv-LV"/>
        </w:rPr>
      </w:pPr>
      <w:r w:rsidRPr="007D68B3">
        <w:rPr>
          <w:sz w:val="22"/>
          <w:szCs w:val="22"/>
          <w:lang w:val="lv-LV"/>
        </w:rPr>
        <w:t xml:space="preserve">         </w:t>
      </w:r>
      <w:r w:rsidR="00DD311E" w:rsidRPr="007D68B3">
        <w:rPr>
          <w:sz w:val="22"/>
          <w:szCs w:val="22"/>
          <w:lang w:val="lv-LV"/>
        </w:rPr>
        <w:t>Nodokļu maksātāja reģistrācijas Nr.90009113532</w:t>
      </w:r>
    </w:p>
    <w:p w14:paraId="2C469E60" w14:textId="77777777" w:rsidR="008A473D" w:rsidRDefault="008A473D" w:rsidP="008A473D">
      <w:pPr>
        <w:pBdr>
          <w:bottom w:val="single" w:sz="12" w:space="1" w:color="auto"/>
        </w:pBdr>
        <w:ind w:firstLine="120"/>
        <w:jc w:val="center"/>
        <w:rPr>
          <w:sz w:val="20"/>
          <w:lang w:val="lv-LV"/>
        </w:rPr>
      </w:pPr>
      <w:r>
        <w:rPr>
          <w:sz w:val="20"/>
          <w:lang w:val="lv-LV"/>
        </w:rPr>
        <w:t>Kareivju iela 7, Talsi, Talsu nov., LV-3201, tālr. 632321</w:t>
      </w:r>
      <w:r w:rsidR="00A26151">
        <w:rPr>
          <w:sz w:val="20"/>
          <w:lang w:val="lv-LV"/>
        </w:rPr>
        <w:t>10, e-pasts pasts</w:t>
      </w:r>
      <w:r>
        <w:rPr>
          <w:sz w:val="20"/>
          <w:lang w:val="lv-LV"/>
        </w:rPr>
        <w:t>@talsi.lv</w:t>
      </w:r>
    </w:p>
    <w:p w14:paraId="2C469E61" w14:textId="77777777" w:rsidR="00D83A29" w:rsidRDefault="00D83A29" w:rsidP="00AC4070">
      <w:pPr>
        <w:jc w:val="right"/>
        <w:rPr>
          <w:i/>
          <w:szCs w:val="24"/>
          <w:lang w:val="lv-LV"/>
        </w:rPr>
        <w:sectPr w:rsidR="00D83A29" w:rsidSect="00F41953">
          <w:headerReference w:type="default" r:id="rId8"/>
          <w:pgSz w:w="11906" w:h="16838"/>
          <w:pgMar w:top="1134" w:right="1134" w:bottom="1134" w:left="1701" w:header="709" w:footer="709" w:gutter="0"/>
          <w:cols w:space="708"/>
          <w:docGrid w:linePitch="360"/>
        </w:sectPr>
      </w:pPr>
    </w:p>
    <w:p w14:paraId="2C469E62" w14:textId="77777777" w:rsidR="00C032F9" w:rsidRPr="00C032F9" w:rsidRDefault="00C032F9" w:rsidP="00AC4070">
      <w:pPr>
        <w:jc w:val="right"/>
        <w:rPr>
          <w:i/>
          <w:szCs w:val="24"/>
          <w:lang w:val="lv-LV"/>
        </w:rPr>
      </w:pPr>
      <w:r w:rsidRPr="00C032F9">
        <w:rPr>
          <w:i/>
          <w:szCs w:val="24"/>
          <w:lang w:val="lv-LV"/>
        </w:rPr>
        <w:t>PROJEKTS</w:t>
      </w:r>
    </w:p>
    <w:p w14:paraId="2C469E63" w14:textId="77777777" w:rsidR="00C032F9" w:rsidRDefault="00C032F9" w:rsidP="00C032F9">
      <w:pPr>
        <w:jc w:val="center"/>
        <w:rPr>
          <w:b/>
          <w:sz w:val="32"/>
          <w:szCs w:val="32"/>
          <w:lang w:val="lv-LV"/>
        </w:rPr>
      </w:pPr>
      <w:r w:rsidRPr="00FD4D28">
        <w:rPr>
          <w:b/>
          <w:sz w:val="32"/>
          <w:szCs w:val="32"/>
          <w:lang w:val="lv-LV"/>
        </w:rPr>
        <w:t>LĒMUMS</w:t>
      </w:r>
    </w:p>
    <w:p w14:paraId="2C469E64" w14:textId="77777777" w:rsidR="00C032F9" w:rsidRPr="00C032F9" w:rsidRDefault="00C032F9" w:rsidP="00C032F9">
      <w:pPr>
        <w:jc w:val="center"/>
        <w:rPr>
          <w:szCs w:val="24"/>
          <w:lang w:val="lv-LV"/>
        </w:rPr>
      </w:pPr>
      <w:r w:rsidRPr="00C032F9">
        <w:rPr>
          <w:szCs w:val="24"/>
          <w:lang w:val="lv-LV"/>
        </w:rPr>
        <w:t>(PROTOKOLS Nr.______,</w:t>
      </w:r>
      <w:r w:rsidR="007E6E56">
        <w:rPr>
          <w:szCs w:val="24"/>
          <w:lang w:val="lv-LV"/>
        </w:rPr>
        <w:t xml:space="preserve"> </w:t>
      </w:r>
      <w:r w:rsidRPr="00C032F9">
        <w:rPr>
          <w:szCs w:val="24"/>
          <w:lang w:val="lv-LV"/>
        </w:rPr>
        <w:t>_____.punkts)</w:t>
      </w:r>
    </w:p>
    <w:p w14:paraId="2C469E65" w14:textId="77777777" w:rsidR="00C032F9" w:rsidRDefault="00C032F9" w:rsidP="00C032F9">
      <w:pPr>
        <w:jc w:val="center"/>
        <w:rPr>
          <w:szCs w:val="24"/>
          <w:lang w:val="lv-LV"/>
        </w:rPr>
      </w:pPr>
      <w:r w:rsidRPr="00C032F9">
        <w:rPr>
          <w:szCs w:val="24"/>
          <w:lang w:val="lv-LV"/>
        </w:rPr>
        <w:t xml:space="preserve">Talsos </w:t>
      </w:r>
    </w:p>
    <w:p w14:paraId="2C469E66" w14:textId="77777777" w:rsidR="00E03524" w:rsidRDefault="00E03524" w:rsidP="00E03524">
      <w:pPr>
        <w:rPr>
          <w:szCs w:val="24"/>
          <w:lang w:val="lv-LV"/>
        </w:rPr>
      </w:pPr>
    </w:p>
    <w:p w14:paraId="2C469E67" w14:textId="56741456" w:rsidR="007D68B3" w:rsidRDefault="00EB0E49" w:rsidP="007D68B3">
      <w:pPr>
        <w:rPr>
          <w:rFonts w:eastAsia="Calibri"/>
          <w:szCs w:val="24"/>
          <w:lang w:val="lv-LV"/>
        </w:rPr>
      </w:pPr>
      <w:r>
        <w:rPr>
          <w:rFonts w:eastAsia="Calibri"/>
          <w:szCs w:val="24"/>
          <w:lang w:val="lv-LV"/>
        </w:rPr>
        <w:t>__.__.______.</w:t>
      </w:r>
      <w:r w:rsidR="007D68B3">
        <w:rPr>
          <w:rFonts w:eastAsia="Calibri"/>
          <w:szCs w:val="24"/>
          <w:lang w:val="lv-LV"/>
        </w:rPr>
        <w:t xml:space="preserve">   </w:t>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381EB4">
        <w:rPr>
          <w:rFonts w:eastAsia="Calibri"/>
          <w:szCs w:val="24"/>
          <w:lang w:val="lv-LV"/>
        </w:rPr>
        <w:tab/>
      </w:r>
      <w:r w:rsidR="00381EB4">
        <w:rPr>
          <w:rFonts w:eastAsia="Calibri"/>
          <w:szCs w:val="24"/>
          <w:lang w:val="lv-LV"/>
        </w:rPr>
        <w:tab/>
      </w:r>
      <w:r w:rsidR="007D68B3">
        <w:rPr>
          <w:rFonts w:eastAsia="Calibri"/>
          <w:szCs w:val="24"/>
          <w:lang w:val="lv-LV"/>
        </w:rPr>
        <w:t xml:space="preserve">Nr. </w:t>
      </w:r>
      <w:r>
        <w:rPr>
          <w:rFonts w:eastAsia="Calibri"/>
          <w:szCs w:val="24"/>
          <w:lang w:val="lv-LV"/>
        </w:rPr>
        <w:t>_____</w:t>
      </w:r>
    </w:p>
    <w:p w14:paraId="2C469E68" w14:textId="77777777" w:rsidR="00A26151" w:rsidRDefault="00A26151" w:rsidP="00E03524">
      <w:pPr>
        <w:rPr>
          <w:szCs w:val="24"/>
          <w:lang w:val="lv-LV"/>
        </w:rPr>
      </w:pPr>
    </w:p>
    <w:p w14:paraId="24F61B95" w14:textId="77777777" w:rsidR="0073204C" w:rsidRPr="0073204C" w:rsidRDefault="0073204C" w:rsidP="0073204C">
      <w:pPr>
        <w:jc w:val="both"/>
        <w:rPr>
          <w:szCs w:val="24"/>
          <w:lang w:val="lv-LV"/>
        </w:rPr>
      </w:pPr>
    </w:p>
    <w:p w14:paraId="108CE957" w14:textId="77777777" w:rsidR="0073204C" w:rsidRPr="0073204C" w:rsidRDefault="0073204C" w:rsidP="0073204C">
      <w:pPr>
        <w:rPr>
          <w:b/>
          <w:szCs w:val="24"/>
          <w:lang w:val="lv-LV"/>
        </w:rPr>
      </w:pPr>
      <w:r w:rsidRPr="0073204C">
        <w:rPr>
          <w:b/>
          <w:szCs w:val="24"/>
          <w:lang w:val="lv-LV"/>
        </w:rPr>
        <w:t xml:space="preserve">Par atļauju Dinai </w:t>
      </w:r>
      <w:proofErr w:type="spellStart"/>
      <w:r w:rsidRPr="0073204C">
        <w:rPr>
          <w:b/>
          <w:szCs w:val="24"/>
          <w:lang w:val="lv-LV"/>
        </w:rPr>
        <w:t>Bičulei</w:t>
      </w:r>
      <w:proofErr w:type="spellEnd"/>
      <w:r w:rsidRPr="0073204C">
        <w:rPr>
          <w:b/>
          <w:szCs w:val="24"/>
          <w:lang w:val="lv-LV"/>
        </w:rPr>
        <w:t xml:space="preserve"> savienot amatus</w:t>
      </w:r>
    </w:p>
    <w:p w14:paraId="08E069A7" w14:textId="77777777" w:rsidR="0073204C" w:rsidRPr="0073204C" w:rsidRDefault="0073204C" w:rsidP="0073204C">
      <w:pPr>
        <w:rPr>
          <w:bCs/>
          <w:szCs w:val="24"/>
          <w:lang w:val="lv-LV"/>
        </w:rPr>
      </w:pPr>
    </w:p>
    <w:p w14:paraId="2441E43E" w14:textId="77777777" w:rsidR="0073204C" w:rsidRPr="0073204C" w:rsidRDefault="0073204C" w:rsidP="0073204C">
      <w:pPr>
        <w:numPr>
          <w:ilvl w:val="0"/>
          <w:numId w:val="5"/>
        </w:numPr>
        <w:ind w:left="0" w:firstLine="360"/>
        <w:contextualSpacing/>
        <w:jc w:val="both"/>
        <w:rPr>
          <w:bCs/>
          <w:szCs w:val="24"/>
          <w:lang w:val="lv-LV"/>
        </w:rPr>
      </w:pPr>
      <w:r w:rsidRPr="0073204C">
        <w:rPr>
          <w:szCs w:val="24"/>
          <w:lang w:val="lv-LV"/>
        </w:rPr>
        <w:t xml:space="preserve">Talsu novada pašvaldībā (turpmāk – Pašvaldība) 2024.gada 4.septembrī saņemts un ar numuru TNPCP/24/12-28/6338/S reģistrēts Dinas </w:t>
      </w:r>
      <w:proofErr w:type="spellStart"/>
      <w:r w:rsidRPr="0073204C">
        <w:rPr>
          <w:szCs w:val="24"/>
          <w:lang w:val="lv-LV"/>
        </w:rPr>
        <w:t>Bičules</w:t>
      </w:r>
      <w:proofErr w:type="spellEnd"/>
      <w:r w:rsidRPr="0073204C">
        <w:rPr>
          <w:szCs w:val="24"/>
          <w:lang w:val="lv-LV"/>
        </w:rPr>
        <w:t xml:space="preserve"> (turpmāk – Iesniedzēja) 2024.gada 4.septembra iesniegums “Par blakus darbu” (turpmāk – Iesniegums).</w:t>
      </w:r>
    </w:p>
    <w:p w14:paraId="0EDDD753" w14:textId="77777777" w:rsidR="0073204C" w:rsidRPr="0073204C" w:rsidRDefault="0073204C" w:rsidP="0073204C">
      <w:pPr>
        <w:ind w:firstLine="567"/>
        <w:jc w:val="both"/>
        <w:rPr>
          <w:szCs w:val="24"/>
          <w:lang w:val="lv-LV"/>
        </w:rPr>
      </w:pPr>
      <w:r w:rsidRPr="0073204C">
        <w:rPr>
          <w:szCs w:val="24"/>
          <w:lang w:val="lv-LV"/>
        </w:rPr>
        <w:t>Iesniegumā lūgts atļaut savienot Iesniedzējas pamatdarbu (Talsu pamatskolas direktors) ar papildu pienākumiem (blakus darbu) – Talsu pamatskolas zēnu kora diriģenta un ansambļa vadītāja amatiem Talsu novada Bērnu un jauniešu centrā, sieviešu kora “Balgale” diriģenta amatu Balgales sporta un brīvā laika pavadīšanas centrā, sieviešu ansambļa “</w:t>
      </w:r>
      <w:proofErr w:type="spellStart"/>
      <w:r w:rsidRPr="0073204C">
        <w:rPr>
          <w:szCs w:val="24"/>
          <w:lang w:val="lv-LV"/>
        </w:rPr>
        <w:t>Alba</w:t>
      </w:r>
      <w:proofErr w:type="spellEnd"/>
      <w:r w:rsidRPr="0073204C">
        <w:rPr>
          <w:szCs w:val="24"/>
          <w:lang w:val="lv-LV"/>
        </w:rPr>
        <w:t>” vadītāja amatu Lībagu brīvā laika pavadīšanas centrā.</w:t>
      </w:r>
    </w:p>
    <w:p w14:paraId="6F9A327D" w14:textId="77777777" w:rsidR="0073204C" w:rsidRPr="0073204C" w:rsidRDefault="0073204C" w:rsidP="0073204C">
      <w:pPr>
        <w:contextualSpacing/>
        <w:jc w:val="both"/>
        <w:rPr>
          <w:bCs/>
          <w:szCs w:val="24"/>
          <w:lang w:val="lv-LV"/>
        </w:rPr>
      </w:pPr>
    </w:p>
    <w:p w14:paraId="098FCD1D" w14:textId="77777777" w:rsidR="0073204C" w:rsidRPr="0073204C" w:rsidRDefault="0073204C" w:rsidP="0073204C">
      <w:pPr>
        <w:numPr>
          <w:ilvl w:val="0"/>
          <w:numId w:val="5"/>
        </w:numPr>
        <w:ind w:left="0" w:firstLine="360"/>
        <w:contextualSpacing/>
        <w:jc w:val="both"/>
        <w:rPr>
          <w:bCs/>
          <w:szCs w:val="24"/>
          <w:lang w:val="lv-LV"/>
        </w:rPr>
      </w:pPr>
      <w:r w:rsidRPr="0073204C">
        <w:rPr>
          <w:bCs/>
          <w:szCs w:val="24"/>
          <w:lang w:val="lv-LV"/>
        </w:rPr>
        <w:t>“Talsu pamatskola” ir pašvaldības iestāde</w:t>
      </w:r>
      <w:r w:rsidRPr="0073204C">
        <w:rPr>
          <w:bCs/>
          <w:szCs w:val="24"/>
          <w:vertAlign w:val="superscript"/>
          <w:lang w:val="lv-LV"/>
        </w:rPr>
        <w:footnoteReference w:id="1"/>
      </w:r>
      <w:r w:rsidRPr="0073204C">
        <w:rPr>
          <w:bCs/>
          <w:szCs w:val="24"/>
          <w:lang w:val="lv-LV"/>
        </w:rPr>
        <w:t>, “Talsu novada Bērnu un Jauniešu centrs” ir pašvaldības iestāde</w:t>
      </w:r>
      <w:r w:rsidRPr="0073204C">
        <w:rPr>
          <w:bCs/>
          <w:szCs w:val="24"/>
          <w:vertAlign w:val="superscript"/>
          <w:lang w:val="lv-LV"/>
        </w:rPr>
        <w:footnoteReference w:id="2"/>
      </w:r>
      <w:r w:rsidRPr="0073204C">
        <w:rPr>
          <w:bCs/>
          <w:szCs w:val="24"/>
          <w:lang w:val="lv-LV"/>
        </w:rPr>
        <w:t>, “Balgales sporta un brīvā laika pavadīšanas centrs” ir pašvaldības iestādes struktūrvienība</w:t>
      </w:r>
      <w:r w:rsidRPr="0073204C">
        <w:rPr>
          <w:bCs/>
          <w:szCs w:val="24"/>
          <w:vertAlign w:val="superscript"/>
          <w:lang w:val="lv-LV"/>
        </w:rPr>
        <w:footnoteReference w:id="3"/>
      </w:r>
      <w:r w:rsidRPr="0073204C">
        <w:rPr>
          <w:bCs/>
          <w:szCs w:val="24"/>
          <w:lang w:val="lv-LV"/>
        </w:rPr>
        <w:t>, Lībagu brīvā laika pavadīšanas centrs” ir pašvaldības iestādes struktūrvienība</w:t>
      </w:r>
      <w:r w:rsidRPr="0073204C">
        <w:rPr>
          <w:bCs/>
          <w:szCs w:val="24"/>
          <w:vertAlign w:val="superscript"/>
          <w:lang w:val="lv-LV"/>
        </w:rPr>
        <w:footnoteReference w:id="4"/>
      </w:r>
      <w:r w:rsidRPr="0073204C">
        <w:rPr>
          <w:bCs/>
          <w:szCs w:val="24"/>
          <w:lang w:val="lv-LV"/>
        </w:rPr>
        <w:t>.</w:t>
      </w:r>
    </w:p>
    <w:p w14:paraId="6CBC93FF" w14:textId="77777777" w:rsidR="0073204C" w:rsidRPr="0073204C" w:rsidRDefault="0073204C" w:rsidP="0073204C">
      <w:pPr>
        <w:ind w:firstLine="567"/>
        <w:jc w:val="both"/>
        <w:rPr>
          <w:bCs/>
          <w:szCs w:val="24"/>
          <w:lang w:val="lv-LV"/>
        </w:rPr>
      </w:pPr>
      <w:r w:rsidRPr="0073204C">
        <w:rPr>
          <w:bCs/>
          <w:szCs w:val="24"/>
          <w:lang w:val="lv-LV"/>
        </w:rPr>
        <w:t>Darba likuma 91.pants nosaka, ka blakus darbs ir darbs, kas veicams pie cita darba devēja. Visas minētās institūcijas ir vienas publiskas personas – Talsu novada pašvaldības – institūcijas (iestādes un to struktūrvienības). Minētais nozīmē, ka Iesniedzējas darbs minētajās institūcijās ir darbs pie viena un tā paša darba devēja (Talsu novada pašvaldības) un nav uzskatāms par blakus darbu</w:t>
      </w:r>
      <w:r w:rsidRPr="0073204C">
        <w:rPr>
          <w:bCs/>
          <w:szCs w:val="24"/>
          <w:vertAlign w:val="superscript"/>
          <w:lang w:val="lv-LV"/>
        </w:rPr>
        <w:footnoteReference w:id="5"/>
      </w:r>
      <w:r w:rsidRPr="0073204C">
        <w:rPr>
          <w:bCs/>
          <w:szCs w:val="24"/>
          <w:lang w:val="lv-LV"/>
        </w:rPr>
        <w:t>. Minētais nozīmē, ka nav izlemjams jautājums par blakus darba veikšanu (jo tāda nav), bet par iespēju savienot minētos amatus.</w:t>
      </w:r>
    </w:p>
    <w:p w14:paraId="19867BE6" w14:textId="77777777" w:rsidR="0073204C" w:rsidRPr="0073204C" w:rsidRDefault="0073204C" w:rsidP="0073204C">
      <w:pPr>
        <w:contextualSpacing/>
        <w:jc w:val="both"/>
        <w:rPr>
          <w:bCs/>
          <w:szCs w:val="24"/>
          <w:lang w:val="lv-LV"/>
        </w:rPr>
      </w:pPr>
    </w:p>
    <w:p w14:paraId="574BED83" w14:textId="77777777" w:rsidR="0073204C" w:rsidRPr="0073204C" w:rsidRDefault="0073204C" w:rsidP="0073204C">
      <w:pPr>
        <w:numPr>
          <w:ilvl w:val="0"/>
          <w:numId w:val="5"/>
        </w:numPr>
        <w:ind w:left="0" w:firstLine="360"/>
        <w:contextualSpacing/>
        <w:jc w:val="both"/>
        <w:rPr>
          <w:bCs/>
          <w:szCs w:val="24"/>
          <w:lang w:val="lv-LV"/>
        </w:rPr>
      </w:pPr>
      <w:r w:rsidRPr="0073204C">
        <w:rPr>
          <w:bCs/>
          <w:szCs w:val="24"/>
          <w:lang w:val="lv-LV"/>
        </w:rPr>
        <w:lastRenderedPageBreak/>
        <w:t>Likuma “Par interešu konflikta novēršanu valsts amatpersonu darbībā” (turpmāk – Likums) 4.panta pirmās daļas 16.punkts nosaka, ka publiskas personas iestādes vadītājs ir valsts amatpersona. Minētais nozīmē, ka Talsu novada pašvaldības iestāde “Talsu pamatskola” (turpmāk – iestāde) direktors (turpmāk arī – vadītājs) ir valsts amatpersona.</w:t>
      </w:r>
    </w:p>
    <w:p w14:paraId="16E394F5" w14:textId="77777777" w:rsidR="0073204C" w:rsidRPr="0073204C" w:rsidRDefault="0073204C" w:rsidP="0073204C">
      <w:pPr>
        <w:contextualSpacing/>
        <w:jc w:val="both"/>
        <w:rPr>
          <w:bCs/>
          <w:szCs w:val="24"/>
          <w:lang w:val="lv-LV"/>
        </w:rPr>
      </w:pPr>
    </w:p>
    <w:p w14:paraId="33D630BB" w14:textId="77777777" w:rsidR="0073204C" w:rsidRPr="0073204C" w:rsidRDefault="0073204C" w:rsidP="0073204C">
      <w:pPr>
        <w:numPr>
          <w:ilvl w:val="0"/>
          <w:numId w:val="5"/>
        </w:numPr>
        <w:contextualSpacing/>
        <w:jc w:val="both"/>
        <w:rPr>
          <w:bCs/>
          <w:szCs w:val="24"/>
          <w:lang w:val="lv-LV"/>
        </w:rPr>
      </w:pPr>
      <w:r w:rsidRPr="0073204C">
        <w:rPr>
          <w:szCs w:val="24"/>
          <w:lang w:val="lv-LV"/>
        </w:rPr>
        <w:t xml:space="preserve">Likuma 7.panta ceturtā daļa nosaka: </w:t>
      </w:r>
    </w:p>
    <w:p w14:paraId="3B18327A" w14:textId="77777777" w:rsidR="0073204C" w:rsidRPr="0073204C" w:rsidRDefault="0073204C" w:rsidP="0073204C">
      <w:pPr>
        <w:ind w:left="720"/>
        <w:contextualSpacing/>
        <w:rPr>
          <w:szCs w:val="24"/>
          <w:lang w:val="lv-LV"/>
        </w:rPr>
      </w:pPr>
    </w:p>
    <w:p w14:paraId="2A55432B" w14:textId="77777777" w:rsidR="0073204C" w:rsidRPr="0073204C" w:rsidRDefault="0073204C" w:rsidP="0073204C">
      <w:pPr>
        <w:tabs>
          <w:tab w:val="left" w:pos="567"/>
        </w:tabs>
        <w:contextualSpacing/>
        <w:jc w:val="both"/>
        <w:textAlignment w:val="auto"/>
        <w:rPr>
          <w:i/>
          <w:iCs/>
          <w:szCs w:val="24"/>
          <w:lang w:val="lv-LV"/>
        </w:rPr>
      </w:pPr>
      <w:r w:rsidRPr="0073204C">
        <w:rPr>
          <w:szCs w:val="24"/>
          <w:lang w:val="lv-LV"/>
        </w:rPr>
        <w:t>“</w:t>
      </w:r>
      <w:r w:rsidRPr="0073204C">
        <w:rPr>
          <w:i/>
          <w:iCs/>
          <w:szCs w:val="24"/>
          <w:lang w:val="lv-LV"/>
        </w:rPr>
        <w:t xml:space="preserve">[..] publiskas personas </w:t>
      </w:r>
      <w:r w:rsidRPr="0073204C">
        <w:rPr>
          <w:i/>
          <w:iCs/>
          <w:szCs w:val="24"/>
          <w:u w:val="single"/>
          <w:lang w:val="lv-LV"/>
        </w:rPr>
        <w:t>iestādes vadītājs</w:t>
      </w:r>
      <w:r w:rsidRPr="0073204C">
        <w:rPr>
          <w:i/>
          <w:iCs/>
          <w:szCs w:val="24"/>
          <w:lang w:val="lv-LV"/>
        </w:rPr>
        <w:t xml:space="preserve"> [..] papildus šā likuma 6. panta ceturtajā daļā noteiktajam </w:t>
      </w:r>
      <w:r w:rsidRPr="0073204C">
        <w:rPr>
          <w:i/>
          <w:iCs/>
          <w:szCs w:val="24"/>
          <w:u w:val="single"/>
          <w:lang w:val="lv-LV"/>
        </w:rPr>
        <w:t>var savienot valsts amatpersonas amatu tikai ar</w:t>
      </w:r>
      <w:r w:rsidRPr="0073204C">
        <w:rPr>
          <w:i/>
          <w:iCs/>
          <w:szCs w:val="24"/>
          <w:lang w:val="lv-LV"/>
        </w:rPr>
        <w:t>:</w:t>
      </w:r>
    </w:p>
    <w:p w14:paraId="23FEA216" w14:textId="77777777" w:rsidR="0073204C" w:rsidRPr="0073204C" w:rsidRDefault="0073204C" w:rsidP="0073204C">
      <w:pPr>
        <w:tabs>
          <w:tab w:val="left" w:pos="567"/>
        </w:tabs>
        <w:contextualSpacing/>
        <w:jc w:val="both"/>
        <w:textAlignment w:val="auto"/>
        <w:rPr>
          <w:i/>
          <w:iCs/>
          <w:szCs w:val="24"/>
          <w:lang w:val="lv-LV"/>
        </w:rPr>
      </w:pPr>
    </w:p>
    <w:p w14:paraId="7A9CFB2F" w14:textId="77777777" w:rsidR="0073204C" w:rsidRPr="0073204C" w:rsidRDefault="0073204C" w:rsidP="0073204C">
      <w:pPr>
        <w:tabs>
          <w:tab w:val="left" w:pos="567"/>
        </w:tabs>
        <w:jc w:val="both"/>
        <w:textAlignment w:val="auto"/>
        <w:rPr>
          <w:i/>
          <w:iCs/>
          <w:szCs w:val="24"/>
          <w:lang w:val="lv-LV"/>
        </w:rPr>
      </w:pPr>
      <w:r w:rsidRPr="0073204C">
        <w:rPr>
          <w:i/>
          <w:iCs/>
          <w:szCs w:val="24"/>
          <w:lang w:val="lv-LV"/>
        </w:rPr>
        <w:t>1) amatu arodbiedrībā, biedrībā vai nodibinājumā, politiskajā partijā, politisko partiju apvienībā vai reliģiskajā organizācijā, ja šā panta septītajā daļā nav noteikts citādi;</w:t>
      </w:r>
    </w:p>
    <w:p w14:paraId="735D2811" w14:textId="77777777" w:rsidR="0073204C" w:rsidRPr="0073204C" w:rsidRDefault="0073204C" w:rsidP="0073204C">
      <w:pPr>
        <w:tabs>
          <w:tab w:val="left" w:pos="567"/>
        </w:tabs>
        <w:ind w:left="720"/>
        <w:contextualSpacing/>
        <w:jc w:val="both"/>
        <w:textAlignment w:val="auto"/>
        <w:rPr>
          <w:i/>
          <w:iCs/>
          <w:szCs w:val="24"/>
          <w:lang w:val="lv-LV"/>
        </w:rPr>
      </w:pPr>
    </w:p>
    <w:p w14:paraId="57D706E4" w14:textId="77777777" w:rsidR="0073204C" w:rsidRPr="0073204C" w:rsidRDefault="0073204C" w:rsidP="0073204C">
      <w:pPr>
        <w:tabs>
          <w:tab w:val="left" w:pos="567"/>
        </w:tabs>
        <w:jc w:val="both"/>
        <w:textAlignment w:val="auto"/>
        <w:rPr>
          <w:i/>
          <w:iCs/>
          <w:szCs w:val="24"/>
          <w:lang w:val="lv-LV"/>
        </w:rPr>
      </w:pPr>
      <w:r w:rsidRPr="0073204C">
        <w:rPr>
          <w:i/>
          <w:iCs/>
          <w:szCs w:val="24"/>
          <w:lang w:val="lv-LV"/>
        </w:rPr>
        <w:t xml:space="preserve">2) </w:t>
      </w:r>
      <w:r w:rsidRPr="0073204C">
        <w:rPr>
          <w:i/>
          <w:iCs/>
          <w:szCs w:val="24"/>
          <w:u w:val="single"/>
          <w:lang w:val="lv-LV"/>
        </w:rPr>
        <w:t>šādiem amatiem, ja tas nerada interešu konfliktu un ir saņemta tās</w:t>
      </w:r>
      <w:r w:rsidRPr="0073204C">
        <w:rPr>
          <w:i/>
          <w:iCs/>
          <w:szCs w:val="24"/>
          <w:lang w:val="lv-LV"/>
        </w:rPr>
        <w:t xml:space="preserve"> valsts amatpersonas vai </w:t>
      </w:r>
      <w:r w:rsidRPr="0073204C">
        <w:rPr>
          <w:i/>
          <w:iCs/>
          <w:szCs w:val="24"/>
          <w:u w:val="single"/>
          <w:lang w:val="lv-LV"/>
        </w:rPr>
        <w:t>koleģiālās institūcijas rakstveida atļauja</w:t>
      </w:r>
      <w:r w:rsidRPr="0073204C">
        <w:rPr>
          <w:i/>
          <w:iCs/>
          <w:szCs w:val="24"/>
          <w:lang w:val="lv-LV"/>
        </w:rPr>
        <w:t>, kura attiecīgo personu iecēlusi, ievēlējusi vai apstiprinājusi amatā:</w:t>
      </w:r>
    </w:p>
    <w:p w14:paraId="6F303643" w14:textId="77777777" w:rsidR="0073204C" w:rsidRPr="0073204C" w:rsidRDefault="0073204C" w:rsidP="0073204C">
      <w:pPr>
        <w:tabs>
          <w:tab w:val="left" w:pos="567"/>
        </w:tabs>
        <w:ind w:left="720"/>
        <w:contextualSpacing/>
        <w:jc w:val="both"/>
        <w:textAlignment w:val="auto"/>
        <w:rPr>
          <w:i/>
          <w:iCs/>
          <w:szCs w:val="24"/>
          <w:lang w:val="lv-LV"/>
        </w:rPr>
      </w:pPr>
    </w:p>
    <w:p w14:paraId="279E9596" w14:textId="77777777" w:rsidR="0073204C" w:rsidRPr="0073204C" w:rsidRDefault="0073204C" w:rsidP="0073204C">
      <w:pPr>
        <w:tabs>
          <w:tab w:val="left" w:pos="567"/>
        </w:tabs>
        <w:ind w:left="720"/>
        <w:contextualSpacing/>
        <w:jc w:val="both"/>
        <w:textAlignment w:val="auto"/>
        <w:rPr>
          <w:i/>
          <w:iCs/>
          <w:szCs w:val="24"/>
          <w:lang w:val="lv-LV"/>
        </w:rPr>
      </w:pPr>
      <w:r w:rsidRPr="0073204C">
        <w:rPr>
          <w:i/>
          <w:iCs/>
          <w:szCs w:val="24"/>
          <w:lang w:val="lv-LV"/>
        </w:rPr>
        <w:t>a) amatu kapitālsabiedrībā, kurā publiska persona vai publiskas personas kapitālsabiedrība ir dalībnieks, ja tas saistīts ar publiskas personas interešu pārstāvēšanu šajā kapitālsabiedrībā,</w:t>
      </w:r>
    </w:p>
    <w:p w14:paraId="09DD6F0A" w14:textId="77777777" w:rsidR="0073204C" w:rsidRPr="0073204C" w:rsidRDefault="0073204C" w:rsidP="0073204C">
      <w:pPr>
        <w:tabs>
          <w:tab w:val="left" w:pos="567"/>
        </w:tabs>
        <w:ind w:left="720"/>
        <w:contextualSpacing/>
        <w:jc w:val="both"/>
        <w:textAlignment w:val="auto"/>
        <w:rPr>
          <w:i/>
          <w:iCs/>
          <w:szCs w:val="24"/>
          <w:lang w:val="lv-LV"/>
        </w:rPr>
      </w:pPr>
    </w:p>
    <w:p w14:paraId="0EF99A6B" w14:textId="77777777" w:rsidR="0073204C" w:rsidRPr="0073204C" w:rsidRDefault="0073204C" w:rsidP="0073204C">
      <w:pPr>
        <w:tabs>
          <w:tab w:val="left" w:pos="567"/>
        </w:tabs>
        <w:ind w:left="720"/>
        <w:contextualSpacing/>
        <w:jc w:val="both"/>
        <w:textAlignment w:val="auto"/>
        <w:rPr>
          <w:i/>
          <w:iCs/>
          <w:szCs w:val="24"/>
          <w:lang w:val="lv-LV"/>
        </w:rPr>
      </w:pPr>
      <w:r w:rsidRPr="0073204C">
        <w:rPr>
          <w:i/>
          <w:iCs/>
          <w:szCs w:val="24"/>
          <w:lang w:val="lv-LV"/>
        </w:rPr>
        <w:t xml:space="preserve">b) </w:t>
      </w:r>
      <w:r w:rsidRPr="0073204C">
        <w:rPr>
          <w:i/>
          <w:iCs/>
          <w:szCs w:val="24"/>
          <w:u w:val="single"/>
          <w:lang w:val="lv-LV"/>
        </w:rPr>
        <w:t>citu amatu publiskas personas institūcijā</w:t>
      </w:r>
      <w:r w:rsidRPr="0073204C">
        <w:rPr>
          <w:i/>
          <w:iCs/>
          <w:szCs w:val="24"/>
          <w:lang w:val="lv-LV"/>
        </w:rPr>
        <w:t>,</w:t>
      </w:r>
    </w:p>
    <w:p w14:paraId="18A5AECD" w14:textId="77777777" w:rsidR="0073204C" w:rsidRPr="0073204C" w:rsidRDefault="0073204C" w:rsidP="0073204C">
      <w:pPr>
        <w:tabs>
          <w:tab w:val="left" w:pos="567"/>
        </w:tabs>
        <w:ind w:left="720"/>
        <w:contextualSpacing/>
        <w:jc w:val="both"/>
        <w:textAlignment w:val="auto"/>
        <w:rPr>
          <w:i/>
          <w:iCs/>
          <w:szCs w:val="24"/>
          <w:lang w:val="lv-LV"/>
        </w:rPr>
      </w:pPr>
    </w:p>
    <w:p w14:paraId="272F9D3B" w14:textId="77777777" w:rsidR="0073204C" w:rsidRPr="0073204C" w:rsidRDefault="0073204C" w:rsidP="0073204C">
      <w:pPr>
        <w:tabs>
          <w:tab w:val="left" w:pos="567"/>
        </w:tabs>
        <w:ind w:left="720"/>
        <w:contextualSpacing/>
        <w:jc w:val="both"/>
        <w:textAlignment w:val="auto"/>
        <w:rPr>
          <w:i/>
          <w:iCs/>
          <w:szCs w:val="24"/>
          <w:lang w:val="lv-LV"/>
        </w:rPr>
      </w:pPr>
      <w:r w:rsidRPr="0073204C">
        <w:rPr>
          <w:i/>
          <w:iCs/>
          <w:szCs w:val="24"/>
          <w:lang w:val="lv-LV"/>
        </w:rPr>
        <w:t>c) eksperta (konsultanta) darbu, kura izpildes vieta ir citas valsts administrācija, starptautiskā organizācija vai tās pārstāvniecība (misija).</w:t>
      </w:r>
      <w:r w:rsidRPr="0073204C">
        <w:rPr>
          <w:szCs w:val="24"/>
          <w:lang w:val="lv-LV"/>
        </w:rPr>
        <w:t>”</w:t>
      </w:r>
    </w:p>
    <w:p w14:paraId="68AFA118" w14:textId="77777777" w:rsidR="0073204C" w:rsidRPr="0073204C" w:rsidRDefault="0073204C" w:rsidP="0073204C">
      <w:pPr>
        <w:ind w:firstLine="567"/>
        <w:contextualSpacing/>
        <w:jc w:val="both"/>
        <w:rPr>
          <w:szCs w:val="24"/>
          <w:lang w:val="lv-LV"/>
        </w:rPr>
      </w:pPr>
    </w:p>
    <w:p w14:paraId="34C40C8E" w14:textId="77777777" w:rsidR="0073204C" w:rsidRPr="0073204C" w:rsidRDefault="0073204C" w:rsidP="0073204C">
      <w:pPr>
        <w:ind w:firstLine="567"/>
        <w:contextualSpacing/>
        <w:jc w:val="both"/>
        <w:rPr>
          <w:szCs w:val="24"/>
          <w:lang w:val="lv-LV"/>
        </w:rPr>
      </w:pPr>
      <w:r w:rsidRPr="0073204C">
        <w:rPr>
          <w:szCs w:val="24"/>
          <w:lang w:val="lv-LV"/>
        </w:rPr>
        <w:t>Iepriekš minētais nozīmē, ka iestādes vadītāja amats ir savienojams ar Iesniegumā minētajiem koru diriģentu un ansambļu vadītāju amatiem. Iepriekš minētais arī nozīmē, ka minēto amatu savienošana ir atļauta, ja tas nerada interešu konfliktu un ir saņemta tās valsts koleģiālās institūcijas rakstveida atļauja, kura attiecīgo personu iecēlusi, ievēlējusi vai apstiprinājusi amatā. Tā kā saskaņā ar Pašvaldību likuma 10.panta pirmās daļas 10.punktu tikai domes kompetencē ir iecelt amatā pašvaldības iestāžu vadītājus, tad lēmumu par atļauju savienot amatus pieņem dome.</w:t>
      </w:r>
    </w:p>
    <w:p w14:paraId="60228092" w14:textId="77777777" w:rsidR="0073204C" w:rsidRPr="0073204C" w:rsidRDefault="0073204C" w:rsidP="0073204C">
      <w:pPr>
        <w:contextualSpacing/>
        <w:jc w:val="both"/>
        <w:rPr>
          <w:bCs/>
          <w:szCs w:val="24"/>
          <w:lang w:val="lv-LV"/>
        </w:rPr>
      </w:pPr>
    </w:p>
    <w:p w14:paraId="26AB4AD7" w14:textId="77777777" w:rsidR="0073204C" w:rsidRPr="0073204C" w:rsidRDefault="0073204C" w:rsidP="0073204C">
      <w:pPr>
        <w:numPr>
          <w:ilvl w:val="0"/>
          <w:numId w:val="5"/>
        </w:numPr>
        <w:ind w:left="0" w:firstLine="360"/>
        <w:contextualSpacing/>
        <w:jc w:val="both"/>
        <w:rPr>
          <w:bCs/>
          <w:szCs w:val="24"/>
          <w:lang w:val="lv-LV"/>
        </w:rPr>
      </w:pPr>
      <w:r w:rsidRPr="0073204C">
        <w:rPr>
          <w:szCs w:val="24"/>
          <w:lang w:val="lv-LV"/>
        </w:rPr>
        <w:t>Likuma 8.</w:t>
      </w:r>
      <w:r w:rsidRPr="0073204C">
        <w:rPr>
          <w:szCs w:val="24"/>
          <w:vertAlign w:val="superscript"/>
          <w:lang w:val="lv-LV"/>
        </w:rPr>
        <w:t>1</w:t>
      </w:r>
      <w:r w:rsidRPr="0073204C">
        <w:rPr>
          <w:szCs w:val="24"/>
          <w:lang w:val="lv-LV"/>
        </w:rPr>
        <w:t xml:space="preserve"> panta piektās daļas 1.punkts nosaka: “</w:t>
      </w:r>
      <w:r w:rsidRPr="0073204C">
        <w:rPr>
          <w:i/>
          <w:iCs/>
          <w:szCs w:val="24"/>
          <w:lang w:val="lv-LV"/>
        </w:rPr>
        <w:t>Šajā likumā noteiktajos gadījumos valsts amatpersonai (institūcijai), saņemot šā panta pirmajā, otrajā vai trešajā daļā minēto lūgumu atļaut valsts amatpersonas amatu savienot ar citu amatu, ir pienākums:</w:t>
      </w:r>
    </w:p>
    <w:p w14:paraId="1462DFDE" w14:textId="77777777" w:rsidR="0073204C" w:rsidRPr="0073204C" w:rsidRDefault="0073204C" w:rsidP="0073204C">
      <w:pPr>
        <w:contextualSpacing/>
        <w:jc w:val="both"/>
        <w:rPr>
          <w:i/>
          <w:iCs/>
          <w:szCs w:val="24"/>
          <w:lang w:val="lv-LV"/>
        </w:rPr>
      </w:pPr>
    </w:p>
    <w:p w14:paraId="3032FF3F" w14:textId="77777777" w:rsidR="0073204C" w:rsidRPr="0073204C" w:rsidRDefault="0073204C" w:rsidP="0073204C">
      <w:pPr>
        <w:tabs>
          <w:tab w:val="left" w:pos="567"/>
        </w:tabs>
        <w:jc w:val="both"/>
        <w:textAlignment w:val="auto"/>
        <w:rPr>
          <w:i/>
          <w:iCs/>
          <w:szCs w:val="24"/>
          <w:lang w:val="lv-LV"/>
        </w:rPr>
      </w:pPr>
      <w:r w:rsidRPr="0073204C">
        <w:rPr>
          <w:i/>
          <w:iCs/>
          <w:szCs w:val="24"/>
          <w:lang w:val="lv-LV"/>
        </w:rPr>
        <w:t xml:space="preserve">1) izvērtēt, </w:t>
      </w:r>
      <w:r w:rsidRPr="0073204C">
        <w:rPr>
          <w:i/>
          <w:iCs/>
          <w:szCs w:val="24"/>
          <w:u w:val="single"/>
          <w:lang w:val="lv-LV"/>
        </w:rPr>
        <w:t>vai amatu savienošana neradīs interešu konfliktu</w:t>
      </w:r>
      <w:r w:rsidRPr="0073204C">
        <w:rPr>
          <w:i/>
          <w:iCs/>
          <w:szCs w:val="24"/>
          <w:lang w:val="lv-LV"/>
        </w:rPr>
        <w:t xml:space="preserve">, </w:t>
      </w:r>
      <w:r w:rsidRPr="0073204C">
        <w:rPr>
          <w:i/>
          <w:iCs/>
          <w:szCs w:val="24"/>
          <w:u w:val="single"/>
          <w:lang w:val="lv-LV"/>
        </w:rPr>
        <w:t>nebūs pretrunā ar valsts amatpersonai saistošām ētikas normām</w:t>
      </w:r>
      <w:r w:rsidRPr="0073204C">
        <w:rPr>
          <w:i/>
          <w:iCs/>
          <w:szCs w:val="24"/>
          <w:lang w:val="lv-LV"/>
        </w:rPr>
        <w:t xml:space="preserve"> un </w:t>
      </w:r>
      <w:r w:rsidRPr="0073204C">
        <w:rPr>
          <w:i/>
          <w:iCs/>
          <w:szCs w:val="24"/>
          <w:u w:val="single"/>
          <w:lang w:val="lv-LV"/>
        </w:rPr>
        <w:t>nekaitēs valsts amatpersonas tiešo pienākumu pildīšanai</w:t>
      </w:r>
      <w:r w:rsidRPr="0073204C">
        <w:rPr>
          <w:i/>
          <w:iCs/>
          <w:szCs w:val="24"/>
          <w:lang w:val="lv-LV"/>
        </w:rPr>
        <w:t>;”</w:t>
      </w:r>
    </w:p>
    <w:p w14:paraId="2F76E52F" w14:textId="77777777" w:rsidR="0073204C" w:rsidRPr="0073204C" w:rsidRDefault="0073204C" w:rsidP="0073204C">
      <w:pPr>
        <w:tabs>
          <w:tab w:val="left" w:pos="567"/>
        </w:tabs>
        <w:contextualSpacing/>
        <w:jc w:val="both"/>
        <w:textAlignment w:val="auto"/>
        <w:rPr>
          <w:szCs w:val="24"/>
          <w:lang w:val="lv-LV"/>
        </w:rPr>
      </w:pPr>
    </w:p>
    <w:p w14:paraId="7F4318FB" w14:textId="77777777" w:rsidR="0073204C" w:rsidRDefault="0073204C" w:rsidP="0073204C">
      <w:pPr>
        <w:tabs>
          <w:tab w:val="left" w:pos="567"/>
        </w:tabs>
        <w:contextualSpacing/>
        <w:jc w:val="both"/>
        <w:textAlignment w:val="auto"/>
        <w:rPr>
          <w:szCs w:val="24"/>
          <w:lang w:val="lv-LV"/>
        </w:rPr>
      </w:pPr>
      <w:r w:rsidRPr="0073204C">
        <w:rPr>
          <w:szCs w:val="24"/>
          <w:lang w:val="lv-LV"/>
        </w:rPr>
        <w:tab/>
        <w:t>Iepriekš minētais nozīmē, ka, izlemjot jautājumu par atļauju iestādes vadītāja amatu savienot ar Iesniegumā minētajiem amatiem, domei ir pienākums vērtēt ne tikai Likuma 7.panta sestajā daļā minēto apstākli (nerada interešu konfliktu), bet jāvērtē gan, vai amatu savienošana neradīs interešu konfliktu, gan arī, vai amatu savienošana nebūs pretrunā ar valsts amatpersonai saistošām ētikas normām un nekaitēs valsts amatpersonas tiešo pienākumu pildīšanai.</w:t>
      </w:r>
    </w:p>
    <w:p w14:paraId="17400B97" w14:textId="77777777" w:rsidR="0073204C" w:rsidRPr="0073204C" w:rsidRDefault="0073204C" w:rsidP="0073204C">
      <w:pPr>
        <w:tabs>
          <w:tab w:val="left" w:pos="567"/>
        </w:tabs>
        <w:contextualSpacing/>
        <w:jc w:val="both"/>
        <w:textAlignment w:val="auto"/>
        <w:rPr>
          <w:szCs w:val="24"/>
          <w:lang w:val="lv-LV"/>
        </w:rPr>
      </w:pPr>
    </w:p>
    <w:p w14:paraId="4C225E60" w14:textId="77777777" w:rsidR="0073204C" w:rsidRPr="0073204C" w:rsidRDefault="0073204C" w:rsidP="0073204C">
      <w:pPr>
        <w:contextualSpacing/>
        <w:jc w:val="both"/>
        <w:rPr>
          <w:bCs/>
          <w:szCs w:val="24"/>
          <w:lang w:val="lv-LV"/>
        </w:rPr>
      </w:pPr>
    </w:p>
    <w:p w14:paraId="5D8B7931" w14:textId="77777777" w:rsidR="0073204C" w:rsidRPr="0073204C" w:rsidRDefault="0073204C" w:rsidP="0073204C">
      <w:pPr>
        <w:contextualSpacing/>
        <w:jc w:val="both"/>
        <w:rPr>
          <w:bCs/>
          <w:szCs w:val="24"/>
          <w:lang w:val="lv-LV"/>
        </w:rPr>
      </w:pPr>
    </w:p>
    <w:p w14:paraId="4AB5315B" w14:textId="77777777" w:rsidR="0073204C" w:rsidRPr="0073204C" w:rsidRDefault="0073204C" w:rsidP="0073204C">
      <w:pPr>
        <w:contextualSpacing/>
        <w:jc w:val="both"/>
        <w:rPr>
          <w:bCs/>
          <w:szCs w:val="24"/>
          <w:lang w:val="lv-LV"/>
        </w:rPr>
      </w:pPr>
    </w:p>
    <w:p w14:paraId="243340C2" w14:textId="77777777" w:rsidR="0073204C" w:rsidRPr="0073204C" w:rsidRDefault="0073204C" w:rsidP="0073204C">
      <w:pPr>
        <w:contextualSpacing/>
        <w:jc w:val="both"/>
        <w:rPr>
          <w:bCs/>
          <w:szCs w:val="24"/>
          <w:lang w:val="lv-LV"/>
        </w:rPr>
      </w:pPr>
    </w:p>
    <w:p w14:paraId="5D481E01" w14:textId="77777777" w:rsidR="0073204C" w:rsidRPr="0073204C" w:rsidRDefault="0073204C" w:rsidP="0073204C">
      <w:pPr>
        <w:contextualSpacing/>
        <w:jc w:val="both"/>
        <w:rPr>
          <w:bCs/>
          <w:szCs w:val="24"/>
          <w:lang w:val="lv-LV"/>
        </w:rPr>
      </w:pPr>
    </w:p>
    <w:p w14:paraId="32B3E9CD" w14:textId="346C4716" w:rsidR="0073204C" w:rsidRPr="0073204C" w:rsidRDefault="0073204C" w:rsidP="0073204C">
      <w:pPr>
        <w:numPr>
          <w:ilvl w:val="0"/>
          <w:numId w:val="5"/>
        </w:numPr>
        <w:contextualSpacing/>
        <w:jc w:val="both"/>
        <w:rPr>
          <w:bCs/>
          <w:szCs w:val="24"/>
          <w:lang w:val="lv-LV"/>
        </w:rPr>
      </w:pPr>
      <w:r w:rsidRPr="0073204C">
        <w:rPr>
          <w:bCs/>
          <w:szCs w:val="24"/>
          <w:lang w:val="lv-LV"/>
        </w:rPr>
        <w:lastRenderedPageBreak/>
        <w:t>Vai amatu savienošana neradīs interešu konfliktu</w:t>
      </w:r>
    </w:p>
    <w:p w14:paraId="3B1D245B" w14:textId="77777777" w:rsidR="0073204C" w:rsidRPr="0073204C" w:rsidRDefault="0073204C" w:rsidP="0073204C">
      <w:pPr>
        <w:contextualSpacing/>
        <w:jc w:val="both"/>
        <w:rPr>
          <w:bCs/>
          <w:szCs w:val="24"/>
          <w:lang w:val="lv-LV"/>
        </w:rPr>
      </w:pPr>
    </w:p>
    <w:p w14:paraId="68088A74" w14:textId="77777777" w:rsidR="0073204C" w:rsidRPr="0073204C" w:rsidRDefault="0073204C" w:rsidP="0073204C">
      <w:pPr>
        <w:ind w:firstLine="567"/>
        <w:jc w:val="both"/>
        <w:rPr>
          <w:bCs/>
          <w:szCs w:val="24"/>
          <w:lang w:val="lv-LV"/>
        </w:rPr>
      </w:pPr>
      <w:r w:rsidRPr="0073204C">
        <w:rPr>
          <w:bCs/>
          <w:szCs w:val="24"/>
          <w:lang w:val="lv-LV"/>
        </w:rPr>
        <w:t>Iestādes vadītāja kompetence noteikta Izglītības likuma 30.pantā un Valsts pārvaldes iekārtas likuma 17.panta pirmajā un otrajā daļā (ņemot vērā Valsts pārvaldes iekārtas likuma 30.panta otro daļu).</w:t>
      </w:r>
    </w:p>
    <w:p w14:paraId="2AB4645A" w14:textId="77777777" w:rsidR="0073204C" w:rsidRPr="0073204C" w:rsidRDefault="0073204C" w:rsidP="0073204C">
      <w:pPr>
        <w:ind w:firstLine="567"/>
        <w:jc w:val="both"/>
        <w:rPr>
          <w:bCs/>
          <w:szCs w:val="24"/>
          <w:lang w:val="lv-LV"/>
        </w:rPr>
      </w:pPr>
      <w:r w:rsidRPr="0073204C">
        <w:rPr>
          <w:bCs/>
          <w:szCs w:val="24"/>
          <w:lang w:val="lv-LV"/>
        </w:rPr>
        <w:t>Iesniegumā minēto citu amatu kompetence izriet no attiecīgo institūciju nolikumiem un darba līgumiem un amata aprakstiem, kas noslēgti par koru diriģenta un ansambļu vadītāja pienākumu pildīšanu.</w:t>
      </w:r>
    </w:p>
    <w:p w14:paraId="657A8CDC" w14:textId="77777777" w:rsidR="0073204C" w:rsidRPr="0073204C" w:rsidRDefault="0073204C" w:rsidP="0073204C">
      <w:pPr>
        <w:ind w:firstLine="567"/>
        <w:jc w:val="both"/>
        <w:rPr>
          <w:bCs/>
          <w:szCs w:val="24"/>
          <w:lang w:val="lv-LV"/>
        </w:rPr>
      </w:pPr>
      <w:r w:rsidRPr="0073204C">
        <w:rPr>
          <w:bCs/>
          <w:szCs w:val="24"/>
          <w:lang w:val="lv-LV"/>
        </w:rPr>
        <w:t xml:space="preserve">Izvērtējot iestādes vadītāja kompetenci kopsakarā ar </w:t>
      </w:r>
      <w:bookmarkStart w:id="0" w:name="_Hlk178243805"/>
      <w:r w:rsidRPr="0073204C">
        <w:rPr>
          <w:bCs/>
          <w:szCs w:val="24"/>
          <w:lang w:val="lv-LV"/>
        </w:rPr>
        <w:t>Iesniegumā minēto citu amatu kompetenci</w:t>
      </w:r>
      <w:bookmarkEnd w:id="0"/>
      <w:r w:rsidRPr="0073204C">
        <w:rPr>
          <w:bCs/>
          <w:szCs w:val="24"/>
          <w:lang w:val="lv-LV"/>
        </w:rPr>
        <w:t>, secināms, ka amatu savienošana interešu konfliktu nerada, netiks ierosināti vai pieņemti lēmumi vai veiktas citas darbības, kas varētu skart Iesniedzējas kā valsts amatpersonas personiskās un mantiskās intereses.</w:t>
      </w:r>
    </w:p>
    <w:p w14:paraId="297ACEA8" w14:textId="77777777" w:rsidR="0073204C" w:rsidRPr="0073204C" w:rsidRDefault="0073204C" w:rsidP="0073204C">
      <w:pPr>
        <w:contextualSpacing/>
        <w:jc w:val="both"/>
        <w:rPr>
          <w:bCs/>
          <w:szCs w:val="24"/>
          <w:lang w:val="lv-LV"/>
        </w:rPr>
      </w:pPr>
    </w:p>
    <w:p w14:paraId="6756CABC" w14:textId="77777777" w:rsidR="0073204C" w:rsidRPr="0073204C" w:rsidRDefault="0073204C" w:rsidP="0073204C">
      <w:pPr>
        <w:numPr>
          <w:ilvl w:val="0"/>
          <w:numId w:val="5"/>
        </w:numPr>
        <w:contextualSpacing/>
        <w:jc w:val="both"/>
        <w:rPr>
          <w:bCs/>
          <w:szCs w:val="24"/>
          <w:lang w:val="lv-LV"/>
        </w:rPr>
      </w:pPr>
      <w:r w:rsidRPr="0073204C">
        <w:rPr>
          <w:szCs w:val="24"/>
          <w:lang w:val="lv-LV"/>
        </w:rPr>
        <w:t>Vai amatu savienošana nebūs pretrunā ar valsts amatpersonai saistošām ētikas normām</w:t>
      </w:r>
    </w:p>
    <w:p w14:paraId="07AC87FC" w14:textId="77777777" w:rsidR="0073204C" w:rsidRPr="0073204C" w:rsidRDefault="0073204C" w:rsidP="0073204C">
      <w:pPr>
        <w:tabs>
          <w:tab w:val="left" w:pos="567"/>
        </w:tabs>
        <w:contextualSpacing/>
        <w:jc w:val="both"/>
        <w:textAlignment w:val="auto"/>
        <w:rPr>
          <w:szCs w:val="24"/>
          <w:lang w:val="lv-LV"/>
        </w:rPr>
      </w:pPr>
    </w:p>
    <w:p w14:paraId="00E9816D" w14:textId="77777777" w:rsidR="0073204C" w:rsidRPr="0073204C" w:rsidRDefault="0073204C" w:rsidP="0073204C">
      <w:pPr>
        <w:tabs>
          <w:tab w:val="left" w:pos="567"/>
        </w:tabs>
        <w:contextualSpacing/>
        <w:jc w:val="both"/>
        <w:textAlignment w:val="auto"/>
        <w:rPr>
          <w:szCs w:val="24"/>
          <w:lang w:val="lv-LV"/>
        </w:rPr>
      </w:pPr>
      <w:r w:rsidRPr="0073204C">
        <w:rPr>
          <w:szCs w:val="24"/>
          <w:lang w:val="lv-LV"/>
        </w:rPr>
        <w:tab/>
        <w:t>Izvērtējot iestādes vadītāja kompetenci kopsakarā ar Iesniegumā minēto citu amatu kompetenci, secināms, ka amatu savienošana nav pretrunā ar valsts amatpersonai saistošām ētikas normām.</w:t>
      </w:r>
    </w:p>
    <w:p w14:paraId="1916F2E4" w14:textId="77777777" w:rsidR="0073204C" w:rsidRPr="0073204C" w:rsidRDefault="0073204C" w:rsidP="0073204C">
      <w:pPr>
        <w:tabs>
          <w:tab w:val="left" w:pos="567"/>
        </w:tabs>
        <w:contextualSpacing/>
        <w:jc w:val="both"/>
        <w:textAlignment w:val="auto"/>
        <w:rPr>
          <w:szCs w:val="24"/>
          <w:lang w:val="lv-LV"/>
        </w:rPr>
      </w:pPr>
    </w:p>
    <w:p w14:paraId="2070C276" w14:textId="77777777" w:rsidR="0073204C" w:rsidRPr="0073204C" w:rsidRDefault="0073204C" w:rsidP="0073204C">
      <w:pPr>
        <w:numPr>
          <w:ilvl w:val="0"/>
          <w:numId w:val="5"/>
        </w:numPr>
        <w:contextualSpacing/>
        <w:jc w:val="both"/>
        <w:rPr>
          <w:bCs/>
          <w:szCs w:val="24"/>
          <w:lang w:val="lv-LV"/>
        </w:rPr>
      </w:pPr>
      <w:r w:rsidRPr="0073204C">
        <w:rPr>
          <w:szCs w:val="24"/>
          <w:lang w:val="lv-LV"/>
        </w:rPr>
        <w:t>Vai amatu savienošana nekaitēs valsts amatpersonas tiešo pienākumu pildīšanai</w:t>
      </w:r>
    </w:p>
    <w:p w14:paraId="20E0FF99" w14:textId="77777777" w:rsidR="0073204C" w:rsidRPr="0073204C" w:rsidRDefault="0073204C" w:rsidP="0073204C">
      <w:pPr>
        <w:contextualSpacing/>
        <w:jc w:val="both"/>
        <w:rPr>
          <w:szCs w:val="24"/>
          <w:lang w:val="lv-LV"/>
        </w:rPr>
      </w:pPr>
    </w:p>
    <w:p w14:paraId="72BA60CA" w14:textId="77777777" w:rsidR="0073204C" w:rsidRPr="0073204C" w:rsidRDefault="0073204C" w:rsidP="0073204C">
      <w:pPr>
        <w:contextualSpacing/>
        <w:jc w:val="both"/>
        <w:rPr>
          <w:szCs w:val="24"/>
          <w:lang w:val="lv-LV"/>
        </w:rPr>
      </w:pPr>
      <w:r w:rsidRPr="0073204C">
        <w:rPr>
          <w:szCs w:val="24"/>
          <w:lang w:val="lv-LV"/>
        </w:rPr>
        <w:tab/>
        <w:t>Lai noskaidrotu, vai amatu savienošana nekaitēs valsts amatpersonas tiešo pienākumu pildīšanai, nepieciešams noskaidrot Iesniedzēja un padotību pār Iesniedzēju īstenojošas amatpersonas viedokli. Saskaņā ar Pašvaldību likuma 22.panta pirmo daļu pašvaldības izpilddirektors kontrolē un koordinē pašvaldības administrācijas darbu, kā arī dod rīkojumus pašvaldības administrācijas darbiniekiem (2.punkts), ierosina domei iecelt amatā vai atbrīvot no tā pašvaldības iestāžu vadītājus un slēdz darba līgumus ar iestāžu vadītājiem (4.punkts), ir tiesīgs apturēt un atcelt pašvaldības iestāžu vadītāju nelikumīgus un nelietderīgus lēmumus, ja likumā nav noteikts citādi (6.punkts), atbilstoši kompetencei pieņem pārvaldes lēmumus un īsteno pašvaldības administrācijas pieņemto pārvaldes lēmumu tiesiskuma kontroli (12.punkts). Iepriekš minētais nozīmē, ka padotību pār Iesniedzēju pamatā īsteno pašvaldības izpilddirektors.</w:t>
      </w:r>
    </w:p>
    <w:p w14:paraId="73202386" w14:textId="77777777" w:rsidR="0073204C" w:rsidRPr="0073204C" w:rsidRDefault="0073204C" w:rsidP="0073204C">
      <w:pPr>
        <w:contextualSpacing/>
        <w:jc w:val="both"/>
        <w:rPr>
          <w:szCs w:val="24"/>
          <w:lang w:val="lv-LV"/>
        </w:rPr>
      </w:pPr>
      <w:r w:rsidRPr="0073204C">
        <w:rPr>
          <w:szCs w:val="24"/>
          <w:lang w:val="lv-LV"/>
        </w:rPr>
        <w:tab/>
        <w:t xml:space="preserve">Iesniedzēja viedoklis – iesniedzējs pauž viedokli, ka amatu savienošana nekaitēs valsts amatpersonas tiešo pienākumu pildīšanai. Par apstākli, ka Iesniedzējs citu amatu pienākumus īstenos iestādes vadītāja darba laikā, Iesniedzējs paskaidro, ka šis jautājums tiks risināts pašvaldības administrācijas līmenī, piemēram, Iesniedzējs iestādes vadītāja darbu, kuru tas neveiks citu amatu pienākumu īstenošanas laikā, nostrādās citā laikā vai atteiksies no iestādes vadītāja darba algas par šo laika posmu. Iesniedzējs apņemas nodrošināt, ka citu amatu pienākumu īstenošana neatstās negatīvu ietekmi uz iestādes uzdevumu īstenošanu. </w:t>
      </w:r>
    </w:p>
    <w:p w14:paraId="32FFB0C2" w14:textId="77777777" w:rsidR="0073204C" w:rsidRPr="0073204C" w:rsidRDefault="0073204C" w:rsidP="0073204C">
      <w:pPr>
        <w:contextualSpacing/>
        <w:jc w:val="both"/>
        <w:rPr>
          <w:szCs w:val="24"/>
          <w:lang w:val="lv-LV"/>
        </w:rPr>
      </w:pPr>
      <w:r w:rsidRPr="0073204C">
        <w:rPr>
          <w:szCs w:val="24"/>
          <w:lang w:val="lv-LV"/>
        </w:rPr>
        <w:tab/>
        <w:t>Pašvaldības izpilddirektora viedoklis – pašvaldības izpilddirektors pauž viedokli, ka amatu savienošana nekaitēs valsts amatpersonas tiešo pienākumu pildīšanai. Par apstākli, ka Iesniedzējs citu amatu pienākumus realizēs iestādes vadītāja darba laikā, pašvaldības izpilddirektors paskaidro, ka šis jautājums tiks risināts pašvaldības administrācijas līmenī, piemēram, Iesniedzējs iestādes vadītāja darbu, kuru tas neveiks citu amatu pienākumu īstenošanas laikā, nostrādās citā laikā vai atteiksies no iestādes vadītāja darba algas par šo laika posmu. Pašvaldības izpilddirektors apņemas kontrolēt, ka citu amatu pienākumu īstenošana neatstās negatīvu ietekmi uz iestādes uzdevumu īstenošanu.</w:t>
      </w:r>
    </w:p>
    <w:p w14:paraId="162CDDAB" w14:textId="77777777" w:rsidR="0073204C" w:rsidRPr="0073204C" w:rsidRDefault="0073204C" w:rsidP="0073204C">
      <w:pPr>
        <w:contextualSpacing/>
        <w:jc w:val="both"/>
        <w:rPr>
          <w:bCs/>
          <w:szCs w:val="24"/>
          <w:lang w:val="lv-LV"/>
        </w:rPr>
      </w:pPr>
    </w:p>
    <w:p w14:paraId="52409EC5" w14:textId="77777777" w:rsidR="0073204C" w:rsidRPr="0073204C" w:rsidRDefault="0073204C" w:rsidP="0073204C">
      <w:pPr>
        <w:numPr>
          <w:ilvl w:val="0"/>
          <w:numId w:val="5"/>
        </w:numPr>
        <w:ind w:left="0" w:firstLine="360"/>
        <w:contextualSpacing/>
        <w:jc w:val="both"/>
        <w:rPr>
          <w:bCs/>
          <w:szCs w:val="24"/>
          <w:lang w:val="lv-LV"/>
        </w:rPr>
      </w:pPr>
      <w:r w:rsidRPr="0073204C">
        <w:rPr>
          <w:szCs w:val="24"/>
          <w:lang w:val="lv-LV"/>
        </w:rPr>
        <w:t>Ņemot vērā iepriekš minēto, secināms, ka amatu savienošana interešu konfliktu nerada, netiks ierosināti vai pieņemti lēmumi vai veiktas citas darbības, kas varētu skart Iesniedzēja kā valsts amatpersonas personiskās un mantiskās intereses, kā arī amatu savienošana nav pretrunā ar valsts amatpersonai saistošām ētikas normām un nekaitēs valsts amatpersonas tiešo pienākumu pildīšanai.</w:t>
      </w:r>
    </w:p>
    <w:p w14:paraId="1417C782" w14:textId="77777777" w:rsidR="0073204C" w:rsidRPr="0073204C" w:rsidRDefault="0073204C" w:rsidP="0073204C">
      <w:pPr>
        <w:contextualSpacing/>
        <w:jc w:val="both"/>
        <w:rPr>
          <w:bCs/>
          <w:szCs w:val="24"/>
          <w:lang w:val="lv-LV"/>
        </w:rPr>
      </w:pPr>
    </w:p>
    <w:p w14:paraId="6F4D74D4" w14:textId="77777777" w:rsidR="0073204C" w:rsidRPr="0073204C" w:rsidRDefault="0073204C" w:rsidP="0073204C">
      <w:pPr>
        <w:numPr>
          <w:ilvl w:val="0"/>
          <w:numId w:val="5"/>
        </w:numPr>
        <w:ind w:left="0" w:firstLine="360"/>
        <w:contextualSpacing/>
        <w:jc w:val="both"/>
        <w:rPr>
          <w:bCs/>
          <w:szCs w:val="24"/>
          <w:lang w:val="lv-LV"/>
        </w:rPr>
      </w:pPr>
      <w:r w:rsidRPr="0073204C">
        <w:rPr>
          <w:szCs w:val="24"/>
          <w:lang w:val="lv-LV"/>
        </w:rPr>
        <w:t>Atbilstoši Likuma vispārīgajam regulējumam (cita starpā Likuma 2. un 22.pants) amatpersona pati ir atbildīga par interešu konflikta nepieļaušanu un valsts amatpersonas ētikas normu ievērošanu, tāpēc, neraugoties uz kompetentās institūcijas doto atļauju savienot amatus, amatpersonai ir pienākums jebkurā brīdī izvērtēt interešu konflikta iespējamību un rīcības atbilstību amatpersonas ētikas normām, ja, ieņemot minētos amatus vai citus amatus, pastāv iespēja, ka tā var nonākt interešu konflikta situācijā, tās rīcība var nonākt pretrunā valsts amatpersonai saistošām ētikas normām vai var kaitēt valsts amatpersonas tiešo pienākumu pildīšanai.</w:t>
      </w:r>
    </w:p>
    <w:p w14:paraId="0987E879" w14:textId="77777777" w:rsidR="0073204C" w:rsidRPr="0073204C" w:rsidRDefault="0073204C" w:rsidP="0073204C">
      <w:pPr>
        <w:tabs>
          <w:tab w:val="left" w:pos="567"/>
        </w:tabs>
        <w:contextualSpacing/>
        <w:jc w:val="both"/>
        <w:textAlignment w:val="auto"/>
        <w:rPr>
          <w:szCs w:val="24"/>
          <w:lang w:val="lv-LV"/>
        </w:rPr>
      </w:pPr>
    </w:p>
    <w:p w14:paraId="3DEE1C62" w14:textId="77777777" w:rsidR="0073204C" w:rsidRPr="0073204C" w:rsidRDefault="0073204C" w:rsidP="0073204C">
      <w:pPr>
        <w:ind w:firstLine="567"/>
        <w:contextualSpacing/>
        <w:jc w:val="both"/>
        <w:rPr>
          <w:szCs w:val="24"/>
          <w:lang w:val="lv-LV"/>
        </w:rPr>
      </w:pPr>
      <w:r w:rsidRPr="0073204C">
        <w:rPr>
          <w:szCs w:val="24"/>
          <w:lang w:val="lv-LV"/>
        </w:rPr>
        <w:t>Ņemot vērā minētos apsvērumus un pamatojoties uz likuma “Par interešu konflikta novēršanu valsts amatpersonu darbībā” 7.panta sestās daļas 2.punktu, 8.</w:t>
      </w:r>
      <w:r w:rsidRPr="0073204C">
        <w:rPr>
          <w:szCs w:val="24"/>
          <w:vertAlign w:val="superscript"/>
          <w:lang w:val="lv-LV"/>
        </w:rPr>
        <w:t>1</w:t>
      </w:r>
      <w:r w:rsidRPr="0073204C">
        <w:rPr>
          <w:szCs w:val="24"/>
          <w:lang w:val="lv-LV"/>
        </w:rPr>
        <w:t xml:space="preserve"> panta piekto daļu,</w:t>
      </w:r>
    </w:p>
    <w:p w14:paraId="72C3BECE" w14:textId="77777777" w:rsidR="0073204C" w:rsidRPr="0073204C" w:rsidRDefault="0073204C" w:rsidP="0073204C">
      <w:pPr>
        <w:rPr>
          <w:b/>
          <w:szCs w:val="24"/>
          <w:lang w:val="lv-LV"/>
        </w:rPr>
      </w:pPr>
    </w:p>
    <w:p w14:paraId="5A7BD18E" w14:textId="77777777" w:rsidR="0073204C" w:rsidRPr="0073204C" w:rsidRDefault="0073204C" w:rsidP="0073204C">
      <w:pPr>
        <w:jc w:val="center"/>
        <w:rPr>
          <w:b/>
          <w:szCs w:val="24"/>
          <w:lang w:val="lv-LV"/>
        </w:rPr>
      </w:pPr>
      <w:r w:rsidRPr="0073204C">
        <w:rPr>
          <w:b/>
          <w:szCs w:val="24"/>
          <w:lang w:val="lv-LV"/>
        </w:rPr>
        <w:t>Talsu novada pašvaldības dome nolemj:</w:t>
      </w:r>
    </w:p>
    <w:p w14:paraId="5B232401" w14:textId="77777777" w:rsidR="0073204C" w:rsidRPr="0073204C" w:rsidRDefault="0073204C" w:rsidP="0073204C">
      <w:pPr>
        <w:jc w:val="center"/>
        <w:rPr>
          <w:b/>
          <w:szCs w:val="24"/>
          <w:lang w:val="lv-LV"/>
        </w:rPr>
      </w:pPr>
    </w:p>
    <w:p w14:paraId="6E291805" w14:textId="77777777" w:rsidR="0073204C" w:rsidRPr="0073204C" w:rsidRDefault="0073204C" w:rsidP="0073204C">
      <w:pPr>
        <w:ind w:firstLine="567"/>
        <w:contextualSpacing/>
        <w:jc w:val="both"/>
        <w:rPr>
          <w:bCs/>
          <w:szCs w:val="24"/>
          <w:lang w:val="lv-LV"/>
        </w:rPr>
      </w:pPr>
      <w:r w:rsidRPr="0073204C">
        <w:rPr>
          <w:bCs/>
          <w:szCs w:val="24"/>
          <w:lang w:val="lv-LV"/>
        </w:rPr>
        <w:t xml:space="preserve">Atļaut Dinai </w:t>
      </w:r>
      <w:proofErr w:type="spellStart"/>
      <w:r w:rsidRPr="0073204C">
        <w:rPr>
          <w:bCs/>
          <w:szCs w:val="24"/>
          <w:lang w:val="lv-LV"/>
        </w:rPr>
        <w:t>Bičulei</w:t>
      </w:r>
      <w:proofErr w:type="spellEnd"/>
      <w:r w:rsidRPr="0073204C">
        <w:rPr>
          <w:bCs/>
          <w:szCs w:val="24"/>
          <w:lang w:val="lv-LV"/>
        </w:rPr>
        <w:t xml:space="preserve"> savienot Talsu novada pašvaldības iestādes “Talsu pamatskola” direktora amatu ar: 1) pašvaldības iestādes “Talsu novada Bērnu un Jauniešu centrs” Talsu pamatskolas zēnu kora diriģenta un ansambļa vadītāja amatiem; 2) pašvaldības iestādes “Laucienes apvienības pārvalde” struktūrvienības “Balgales sporta un brīvā laika pavadīšanas centrs” sieviešu kora “Balgale” diriģenta amatu; 3) pašvaldības iestādes “Sabiles un Stendes apvienības pārvalde” struktūrvienības “Lībagu brīvā laika pavadīšanas centrs” sieviešu ansambļa “</w:t>
      </w:r>
      <w:proofErr w:type="spellStart"/>
      <w:r w:rsidRPr="0073204C">
        <w:rPr>
          <w:bCs/>
          <w:szCs w:val="24"/>
          <w:lang w:val="lv-LV"/>
        </w:rPr>
        <w:t>Alba</w:t>
      </w:r>
      <w:proofErr w:type="spellEnd"/>
      <w:r w:rsidRPr="0073204C">
        <w:rPr>
          <w:bCs/>
          <w:szCs w:val="24"/>
          <w:lang w:val="lv-LV"/>
        </w:rPr>
        <w:t>” vadītāja amatu.</w:t>
      </w:r>
    </w:p>
    <w:p w14:paraId="398B79F8" w14:textId="77777777" w:rsidR="0073204C" w:rsidRPr="0073204C" w:rsidRDefault="0073204C" w:rsidP="0073204C">
      <w:pPr>
        <w:contextualSpacing/>
        <w:jc w:val="both"/>
        <w:rPr>
          <w:bCs/>
          <w:szCs w:val="24"/>
          <w:lang w:val="lv-LV"/>
        </w:rPr>
      </w:pPr>
    </w:p>
    <w:p w14:paraId="36D2E634" w14:textId="77777777" w:rsidR="0073204C" w:rsidRPr="0073204C" w:rsidRDefault="0073204C" w:rsidP="0073204C">
      <w:pPr>
        <w:tabs>
          <w:tab w:val="left" w:pos="567"/>
        </w:tabs>
        <w:suppressAutoHyphens/>
        <w:overflowPunct/>
        <w:autoSpaceDE/>
        <w:adjustRightInd/>
        <w:contextualSpacing/>
        <w:jc w:val="both"/>
        <w:rPr>
          <w:szCs w:val="24"/>
          <w:lang w:val="lv-LV" w:eastAsia="zh-CN" w:bidi="lo-LA"/>
        </w:rPr>
      </w:pPr>
      <w:r w:rsidRPr="0073204C">
        <w:rPr>
          <w:szCs w:val="24"/>
          <w:lang w:val="lv-LV" w:eastAsia="zh-CN" w:bidi="lo-LA"/>
        </w:rPr>
        <w:t>Šo lēmumu saskaņā ar Talsu novada pašvaldības 2023.gada 30.marta saistošo noteikumu Nr.7 “Talsu novada pašvaldības nolikums” 29.punktu, Administratīvā procesa likuma 76.panta otro daļu un 188.panta otro daļu, kā arī Administratīvā procesa likuma 189.panta pirmo daļu var pārsūdzēt Administratīvās rajona tiesas attiecīgajā tiesu namā mēneša laikā no dienas, kad stājas spēkā šis lēmums.</w:t>
      </w:r>
    </w:p>
    <w:p w14:paraId="53D61AD4" w14:textId="77777777" w:rsidR="0073204C" w:rsidRPr="0073204C" w:rsidRDefault="0073204C" w:rsidP="0073204C">
      <w:pPr>
        <w:contextualSpacing/>
        <w:jc w:val="both"/>
        <w:rPr>
          <w:bCs/>
          <w:szCs w:val="24"/>
          <w:lang w:val="lv-LV"/>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3204C" w:rsidRPr="0073204C" w14:paraId="49076092" w14:textId="77777777" w:rsidTr="000B53C0">
        <w:tc>
          <w:tcPr>
            <w:tcW w:w="4530" w:type="dxa"/>
            <w:hideMark/>
          </w:tcPr>
          <w:p w14:paraId="57D00ADC" w14:textId="77777777" w:rsidR="0073204C" w:rsidRPr="0073204C" w:rsidRDefault="0073204C" w:rsidP="0073204C">
            <w:pPr>
              <w:suppressAutoHyphens/>
              <w:overflowPunct/>
              <w:autoSpaceDE/>
              <w:adjustRightInd/>
              <w:jc w:val="both"/>
              <w:rPr>
                <w:szCs w:val="24"/>
                <w:lang w:val="lv-LV" w:eastAsia="zh-CN" w:bidi="lo-LA"/>
              </w:rPr>
            </w:pPr>
            <w:r w:rsidRPr="0073204C">
              <w:rPr>
                <w:szCs w:val="24"/>
                <w:lang w:val="lv-LV" w:eastAsia="zh-CN" w:bidi="lo-LA"/>
              </w:rPr>
              <w:t>Domes priekšsēdētājs</w:t>
            </w:r>
          </w:p>
        </w:tc>
        <w:tc>
          <w:tcPr>
            <w:tcW w:w="4531" w:type="dxa"/>
            <w:hideMark/>
          </w:tcPr>
          <w:p w14:paraId="633D7D93" w14:textId="4A3A0BDE" w:rsidR="0073204C" w:rsidRPr="0073204C" w:rsidRDefault="0073204C" w:rsidP="0073204C">
            <w:pPr>
              <w:suppressAutoHyphens/>
              <w:overflowPunct/>
              <w:autoSpaceDE/>
              <w:adjustRightInd/>
              <w:jc w:val="right"/>
              <w:rPr>
                <w:szCs w:val="24"/>
                <w:lang w:val="lv-LV" w:eastAsia="zh-CN" w:bidi="lo-LA"/>
              </w:rPr>
            </w:pPr>
            <w:r w:rsidRPr="0073204C">
              <w:rPr>
                <w:szCs w:val="24"/>
                <w:lang w:val="lv-LV" w:eastAsia="zh-CN" w:bidi="lo-LA"/>
              </w:rPr>
              <w:t>A</w:t>
            </w:r>
            <w:r w:rsidR="00471E9A">
              <w:rPr>
                <w:szCs w:val="24"/>
                <w:lang w:val="lv-LV" w:eastAsia="zh-CN" w:bidi="lo-LA"/>
              </w:rPr>
              <w:t>. </w:t>
            </w:r>
            <w:r w:rsidRPr="0073204C">
              <w:rPr>
                <w:szCs w:val="24"/>
                <w:lang w:val="lv-LV" w:eastAsia="zh-CN" w:bidi="lo-LA"/>
              </w:rPr>
              <w:t>Āboliņš</w:t>
            </w:r>
          </w:p>
        </w:tc>
      </w:tr>
    </w:tbl>
    <w:p w14:paraId="3B1097A8" w14:textId="77777777" w:rsidR="0073204C" w:rsidRPr="0073204C" w:rsidRDefault="0073204C" w:rsidP="0073204C">
      <w:pPr>
        <w:rPr>
          <w:bCs/>
          <w:szCs w:val="24"/>
          <w:lang w:val="lv-LV"/>
        </w:rPr>
      </w:pPr>
    </w:p>
    <w:p w14:paraId="0696E0FA" w14:textId="77777777" w:rsidR="0073204C" w:rsidRPr="0073204C" w:rsidRDefault="0073204C" w:rsidP="0073204C">
      <w:pPr>
        <w:rPr>
          <w:bCs/>
          <w:szCs w:val="24"/>
          <w:lang w:val="lv-LV"/>
        </w:rPr>
      </w:pPr>
    </w:p>
    <w:p w14:paraId="65417B3C" w14:textId="77777777" w:rsidR="0073204C" w:rsidRPr="0073204C" w:rsidRDefault="0073204C" w:rsidP="0073204C">
      <w:pPr>
        <w:jc w:val="both"/>
        <w:rPr>
          <w:bCs/>
          <w:sz w:val="22"/>
          <w:szCs w:val="22"/>
          <w:lang w:val="lv-LV"/>
        </w:rPr>
      </w:pPr>
      <w:proofErr w:type="spellStart"/>
      <w:r w:rsidRPr="0073204C">
        <w:rPr>
          <w:bCs/>
          <w:sz w:val="22"/>
          <w:szCs w:val="22"/>
          <w:lang w:val="lv-LV"/>
        </w:rPr>
        <w:t>Šturms</w:t>
      </w:r>
      <w:proofErr w:type="spellEnd"/>
      <w:r w:rsidRPr="0073204C">
        <w:rPr>
          <w:bCs/>
          <w:sz w:val="22"/>
          <w:szCs w:val="22"/>
          <w:lang w:val="lv-LV"/>
        </w:rPr>
        <w:t xml:space="preserve"> 20289888</w:t>
      </w:r>
    </w:p>
    <w:p w14:paraId="1C219147" w14:textId="77777777" w:rsidR="0073204C" w:rsidRPr="0073204C" w:rsidRDefault="0073204C" w:rsidP="0073204C">
      <w:pPr>
        <w:jc w:val="both"/>
        <w:rPr>
          <w:sz w:val="22"/>
          <w:szCs w:val="22"/>
          <w:lang w:val="lv-LV"/>
        </w:rPr>
      </w:pPr>
      <w:r w:rsidRPr="0073204C">
        <w:rPr>
          <w:bCs/>
          <w:sz w:val="22"/>
          <w:szCs w:val="22"/>
          <w:lang w:val="lv-LV"/>
        </w:rPr>
        <w:t>aigars.sturms@talsi.lv</w:t>
      </w:r>
    </w:p>
    <w:p w14:paraId="4ECF1A86" w14:textId="77777777" w:rsidR="0073204C" w:rsidRPr="0073204C" w:rsidRDefault="0073204C" w:rsidP="0073204C">
      <w:pPr>
        <w:jc w:val="both"/>
        <w:rPr>
          <w:sz w:val="22"/>
          <w:szCs w:val="22"/>
          <w:lang w:val="lv-LV"/>
        </w:rPr>
      </w:pPr>
    </w:p>
    <w:p w14:paraId="7A395653" w14:textId="77777777" w:rsidR="0073204C" w:rsidRPr="0073204C" w:rsidRDefault="0073204C" w:rsidP="0073204C">
      <w:pPr>
        <w:jc w:val="both"/>
        <w:rPr>
          <w:sz w:val="22"/>
          <w:szCs w:val="22"/>
          <w:lang w:val="lv-LV"/>
        </w:rPr>
      </w:pPr>
    </w:p>
    <w:p w14:paraId="04B1B195" w14:textId="77777777" w:rsidR="0073204C" w:rsidRPr="0073204C" w:rsidRDefault="0073204C" w:rsidP="0073204C">
      <w:pPr>
        <w:tabs>
          <w:tab w:val="left" w:pos="284"/>
        </w:tabs>
        <w:jc w:val="both"/>
        <w:rPr>
          <w:sz w:val="22"/>
          <w:szCs w:val="22"/>
          <w:lang w:val="lv-LV"/>
        </w:rPr>
      </w:pPr>
      <w:r w:rsidRPr="0073204C">
        <w:rPr>
          <w:sz w:val="22"/>
          <w:szCs w:val="22"/>
          <w:lang w:val="lv-LV"/>
        </w:rPr>
        <w:t>Lēmumprojektu plānots izskatīt/lēmumprojekts izskatīts: nav izskatīts komiteju sēdēs.</w:t>
      </w:r>
    </w:p>
    <w:p w14:paraId="2FF64552" w14:textId="77777777" w:rsidR="0073204C" w:rsidRPr="0073204C" w:rsidRDefault="0073204C" w:rsidP="0073204C">
      <w:pPr>
        <w:jc w:val="both"/>
        <w:rPr>
          <w:sz w:val="22"/>
          <w:szCs w:val="22"/>
          <w:lang w:val="lv-LV"/>
        </w:rPr>
      </w:pPr>
    </w:p>
    <w:p w14:paraId="15CE2A5E" w14:textId="77777777" w:rsidR="0073204C" w:rsidRPr="0073204C" w:rsidRDefault="0073204C" w:rsidP="0073204C">
      <w:pPr>
        <w:jc w:val="both"/>
        <w:rPr>
          <w:sz w:val="22"/>
          <w:szCs w:val="22"/>
          <w:lang w:val="lv-LV"/>
        </w:rPr>
      </w:pPr>
    </w:p>
    <w:p w14:paraId="213C07E1" w14:textId="77777777" w:rsidR="0073204C" w:rsidRPr="0073204C" w:rsidRDefault="0073204C" w:rsidP="0073204C">
      <w:pPr>
        <w:jc w:val="both"/>
        <w:rPr>
          <w:sz w:val="22"/>
          <w:szCs w:val="22"/>
          <w:lang w:val="lv-LV"/>
        </w:rPr>
      </w:pPr>
      <w:r w:rsidRPr="0073204C">
        <w:rPr>
          <w:sz w:val="22"/>
          <w:szCs w:val="22"/>
          <w:lang w:val="lv-LV"/>
        </w:rPr>
        <w:t xml:space="preserve">Lēmumu nosūtīt: </w:t>
      </w:r>
    </w:p>
    <w:p w14:paraId="17071144" w14:textId="77777777" w:rsidR="0073204C" w:rsidRPr="0073204C" w:rsidRDefault="0073204C" w:rsidP="0073204C">
      <w:pPr>
        <w:numPr>
          <w:ilvl w:val="0"/>
          <w:numId w:val="4"/>
        </w:numPr>
        <w:ind w:left="284" w:hanging="284"/>
        <w:contextualSpacing/>
        <w:jc w:val="both"/>
        <w:rPr>
          <w:sz w:val="22"/>
          <w:szCs w:val="22"/>
          <w:lang w:val="lv-LV"/>
        </w:rPr>
      </w:pPr>
      <w:r w:rsidRPr="0073204C">
        <w:rPr>
          <w:sz w:val="22"/>
          <w:szCs w:val="22"/>
          <w:lang w:val="lv-LV"/>
        </w:rPr>
        <w:t>iesniedzējai;</w:t>
      </w:r>
    </w:p>
    <w:p w14:paraId="052E1EF8" w14:textId="77777777" w:rsidR="0073204C" w:rsidRPr="0073204C" w:rsidRDefault="0073204C" w:rsidP="0073204C">
      <w:pPr>
        <w:numPr>
          <w:ilvl w:val="0"/>
          <w:numId w:val="4"/>
        </w:numPr>
        <w:ind w:left="227" w:hanging="227"/>
        <w:contextualSpacing/>
        <w:jc w:val="both"/>
        <w:rPr>
          <w:sz w:val="22"/>
          <w:szCs w:val="22"/>
          <w:lang w:val="lv-LV"/>
        </w:rPr>
      </w:pPr>
      <w:r w:rsidRPr="0073204C">
        <w:rPr>
          <w:sz w:val="22"/>
          <w:szCs w:val="22"/>
          <w:lang w:val="lv-LV"/>
        </w:rPr>
        <w:t xml:space="preserve"> Centrālajai pārvaldei.</w:t>
      </w:r>
    </w:p>
    <w:p w14:paraId="5566CB96" w14:textId="77777777" w:rsidR="0073204C" w:rsidRPr="0073204C" w:rsidRDefault="0073204C" w:rsidP="0073204C">
      <w:pPr>
        <w:contextualSpacing/>
        <w:jc w:val="both"/>
        <w:rPr>
          <w:szCs w:val="24"/>
          <w:lang w:val="lv-LV"/>
        </w:rPr>
      </w:pPr>
    </w:p>
    <w:p w14:paraId="2C469E87" w14:textId="77777777" w:rsidR="008705C7" w:rsidRPr="008705C7" w:rsidRDefault="008705C7" w:rsidP="0073204C">
      <w:pPr>
        <w:rPr>
          <w:color w:val="000000"/>
          <w:szCs w:val="24"/>
          <w:lang w:val="lv-LV"/>
        </w:rPr>
      </w:pPr>
    </w:p>
    <w:sectPr w:rsidR="008705C7" w:rsidRPr="008705C7" w:rsidSect="00E07306">
      <w:type w:val="continuous"/>
      <w:pgSz w:w="11906" w:h="16838"/>
      <w:pgMar w:top="567" w:right="1134" w:bottom="709"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469E8C" w14:textId="77777777" w:rsidR="00C1720A" w:rsidRDefault="00C1720A" w:rsidP="006A03BA">
      <w:r>
        <w:separator/>
      </w:r>
    </w:p>
  </w:endnote>
  <w:endnote w:type="continuationSeparator" w:id="0">
    <w:p w14:paraId="2C469E8D" w14:textId="77777777" w:rsidR="00C1720A" w:rsidRDefault="00C1720A" w:rsidP="006A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69E8A" w14:textId="77777777" w:rsidR="00C1720A" w:rsidRDefault="00C1720A" w:rsidP="006A03BA">
      <w:r>
        <w:separator/>
      </w:r>
    </w:p>
  </w:footnote>
  <w:footnote w:type="continuationSeparator" w:id="0">
    <w:p w14:paraId="2C469E8B" w14:textId="77777777" w:rsidR="00C1720A" w:rsidRDefault="00C1720A" w:rsidP="006A03BA">
      <w:r>
        <w:continuationSeparator/>
      </w:r>
    </w:p>
  </w:footnote>
  <w:footnote w:id="1">
    <w:p w14:paraId="639D1BDF" w14:textId="77777777" w:rsidR="0073204C" w:rsidRDefault="0073204C" w:rsidP="0073204C">
      <w:pPr>
        <w:pStyle w:val="Vresteksts"/>
        <w:jc w:val="both"/>
      </w:pPr>
      <w:r>
        <w:rPr>
          <w:rStyle w:val="Vresatsauce"/>
        </w:rPr>
        <w:footnoteRef/>
      </w:r>
      <w:r>
        <w:t xml:space="preserve"> Ar Talsu novada pašvaldības domes 2009.gada 12.novembra lēmumu Nr.406 apstiprinātā nolikuma “Talsu pamatskolas nolikums” 1.punkts</w:t>
      </w:r>
    </w:p>
  </w:footnote>
  <w:footnote w:id="2">
    <w:p w14:paraId="1D4326CF" w14:textId="77777777" w:rsidR="0073204C" w:rsidRDefault="0073204C" w:rsidP="0073204C">
      <w:pPr>
        <w:pStyle w:val="Vresteksts"/>
        <w:jc w:val="both"/>
      </w:pPr>
      <w:r>
        <w:rPr>
          <w:rStyle w:val="Vresatsauce"/>
        </w:rPr>
        <w:footnoteRef/>
      </w:r>
      <w:r>
        <w:t xml:space="preserve"> Ar Talsu novada pašvaldības domes 2009.gada 27.augusta lēmumu Nr.186 apstiprinātā nolikuma “Talsu novada Bērnu un jauniešu centrs” 1.punkts</w:t>
      </w:r>
    </w:p>
  </w:footnote>
  <w:footnote w:id="3">
    <w:p w14:paraId="3434A326" w14:textId="77777777" w:rsidR="0073204C" w:rsidRDefault="0073204C" w:rsidP="0073204C">
      <w:pPr>
        <w:pStyle w:val="Vresteksts"/>
        <w:jc w:val="both"/>
      </w:pPr>
      <w:r>
        <w:rPr>
          <w:rStyle w:val="Vresatsauce"/>
        </w:rPr>
        <w:footnoteRef/>
      </w:r>
      <w:r>
        <w:t xml:space="preserve"> Ar Talsu novada pašvaldības iestādes “Balgales pagasta pārvalde” vadītāja 2014.gada 1.aprīļa rīkojumu Nr.1-11/10 apstiprinātā nolikuma “Balgales pagasta pārvaldes struktūrvienības Balgales sporta un brīvā laika pavadīšanas centra nolikums” 1.punkts</w:t>
      </w:r>
    </w:p>
  </w:footnote>
  <w:footnote w:id="4">
    <w:p w14:paraId="6263BB60" w14:textId="77777777" w:rsidR="0073204C" w:rsidRDefault="0073204C" w:rsidP="0073204C">
      <w:pPr>
        <w:pStyle w:val="Vresteksts"/>
        <w:jc w:val="both"/>
      </w:pPr>
      <w:r>
        <w:rPr>
          <w:rStyle w:val="Vresatsauce"/>
        </w:rPr>
        <w:footnoteRef/>
      </w:r>
      <w:r>
        <w:t xml:space="preserve"> Ar Talsu novada pašvaldības iestādes “Lībagu pagasta pārvalde” vadītāja 2011.gada 30.decembra rīkojumu Nr.7 apstiprinātā nolikuma “Lībagu pagasta pārvaldes struktūrvienības Lībagu brīvā laika pavadīšanas centra nolikums” 1.punkts</w:t>
      </w:r>
    </w:p>
  </w:footnote>
  <w:footnote w:id="5">
    <w:p w14:paraId="27183229" w14:textId="77777777" w:rsidR="0073204C" w:rsidRDefault="0073204C" w:rsidP="0073204C">
      <w:pPr>
        <w:pStyle w:val="Vresteksts"/>
      </w:pPr>
      <w:r>
        <w:rPr>
          <w:rStyle w:val="Vresatsauce"/>
        </w:rPr>
        <w:footnoteRef/>
      </w:r>
      <w:r>
        <w:t xml:space="preserve"> Plašāk skatīt: </w:t>
      </w:r>
      <w:proofErr w:type="spellStart"/>
      <w:r w:rsidRPr="00EC6CD7">
        <w:t>Danovskis</w:t>
      </w:r>
      <w:proofErr w:type="spellEnd"/>
      <w:r w:rsidRPr="00EC6CD7">
        <w:t xml:space="preserve"> E. Valsts pārvaldes iestādes statuss un pārstāvība tiesā. Jurista Vārds, 03.09.2024., Nr. 36 (1354), 8.-13.lpp.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69E8E" w14:textId="77777777" w:rsidR="008705C7" w:rsidRDefault="008705C7" w:rsidP="008705C7">
    <w:pPr>
      <w:pStyle w:val="Galvene"/>
      <w:jc w:val="right"/>
    </w:pPr>
  </w:p>
  <w:p w14:paraId="2C469E8F" w14:textId="77777777" w:rsidR="008705C7" w:rsidRDefault="008705C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876F30"/>
    <w:multiLevelType w:val="hybridMultilevel"/>
    <w:tmpl w:val="B91AC4E0"/>
    <w:lvl w:ilvl="0" w:tplc="D7128C94">
      <w:start w:val="1"/>
      <w:numFmt w:val="decimal"/>
      <w:lvlText w:val="%1)"/>
      <w:lvlJc w:val="left"/>
      <w:pPr>
        <w:ind w:left="720" w:hanging="360"/>
      </w:pPr>
      <w:rPr>
        <w:rFonts w:ascii="Times New Roman" w:eastAsia="Times New Roman" w:hAnsi="Times New Roman" w:cs="Times New Roman"/>
      </w:rPr>
    </w:lvl>
    <w:lvl w:ilvl="1" w:tplc="9222CCCA" w:tentative="1">
      <w:start w:val="1"/>
      <w:numFmt w:val="lowerLetter"/>
      <w:lvlText w:val="%2."/>
      <w:lvlJc w:val="left"/>
      <w:pPr>
        <w:ind w:left="1440" w:hanging="360"/>
      </w:pPr>
    </w:lvl>
    <w:lvl w:ilvl="2" w:tplc="1EE48BA0" w:tentative="1">
      <w:start w:val="1"/>
      <w:numFmt w:val="lowerRoman"/>
      <w:lvlText w:val="%3."/>
      <w:lvlJc w:val="right"/>
      <w:pPr>
        <w:ind w:left="2160" w:hanging="180"/>
      </w:pPr>
    </w:lvl>
    <w:lvl w:ilvl="3" w:tplc="1812C35A" w:tentative="1">
      <w:start w:val="1"/>
      <w:numFmt w:val="decimal"/>
      <w:lvlText w:val="%4."/>
      <w:lvlJc w:val="left"/>
      <w:pPr>
        <w:ind w:left="2880" w:hanging="360"/>
      </w:pPr>
    </w:lvl>
    <w:lvl w:ilvl="4" w:tplc="D494B162" w:tentative="1">
      <w:start w:val="1"/>
      <w:numFmt w:val="lowerLetter"/>
      <w:lvlText w:val="%5."/>
      <w:lvlJc w:val="left"/>
      <w:pPr>
        <w:ind w:left="3600" w:hanging="360"/>
      </w:pPr>
    </w:lvl>
    <w:lvl w:ilvl="5" w:tplc="A462B832" w:tentative="1">
      <w:start w:val="1"/>
      <w:numFmt w:val="lowerRoman"/>
      <w:lvlText w:val="%6."/>
      <w:lvlJc w:val="right"/>
      <w:pPr>
        <w:ind w:left="4320" w:hanging="180"/>
      </w:pPr>
    </w:lvl>
    <w:lvl w:ilvl="6" w:tplc="C5BC501C" w:tentative="1">
      <w:start w:val="1"/>
      <w:numFmt w:val="decimal"/>
      <w:lvlText w:val="%7."/>
      <w:lvlJc w:val="left"/>
      <w:pPr>
        <w:ind w:left="5040" w:hanging="360"/>
      </w:pPr>
    </w:lvl>
    <w:lvl w:ilvl="7" w:tplc="938E56D0" w:tentative="1">
      <w:start w:val="1"/>
      <w:numFmt w:val="lowerLetter"/>
      <w:lvlText w:val="%8."/>
      <w:lvlJc w:val="left"/>
      <w:pPr>
        <w:ind w:left="5760" w:hanging="360"/>
      </w:pPr>
    </w:lvl>
    <w:lvl w:ilvl="8" w:tplc="E264B79C" w:tentative="1">
      <w:start w:val="1"/>
      <w:numFmt w:val="lowerRoman"/>
      <w:lvlText w:val="%9."/>
      <w:lvlJc w:val="right"/>
      <w:pPr>
        <w:ind w:left="6480" w:hanging="180"/>
      </w:pPr>
    </w:lvl>
  </w:abstractNum>
  <w:abstractNum w:abstractNumId="1"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46D2718"/>
    <w:multiLevelType w:val="hybridMultilevel"/>
    <w:tmpl w:val="97C8745E"/>
    <w:lvl w:ilvl="0" w:tplc="BB8C7542">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48A460D"/>
    <w:multiLevelType w:val="hybridMultilevel"/>
    <w:tmpl w:val="67A8023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84F4C86"/>
    <w:multiLevelType w:val="hybridMultilevel"/>
    <w:tmpl w:val="F11C3E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603755732">
    <w:abstractNumId w:val="4"/>
  </w:num>
  <w:num w:numId="2" w16cid:durableId="423576065">
    <w:abstractNumId w:val="1"/>
  </w:num>
  <w:num w:numId="3" w16cid:durableId="542787731">
    <w:abstractNumId w:val="3"/>
  </w:num>
  <w:num w:numId="4" w16cid:durableId="354890129">
    <w:abstractNumId w:val="0"/>
  </w:num>
  <w:num w:numId="5" w16cid:durableId="2573742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23AB3"/>
    <w:rsid w:val="000C6FCB"/>
    <w:rsid w:val="00105509"/>
    <w:rsid w:val="00124A67"/>
    <w:rsid w:val="00143F83"/>
    <w:rsid w:val="00185677"/>
    <w:rsid w:val="001E79D0"/>
    <w:rsid w:val="00202D36"/>
    <w:rsid w:val="00230463"/>
    <w:rsid w:val="00233419"/>
    <w:rsid w:val="002602F5"/>
    <w:rsid w:val="0027644D"/>
    <w:rsid w:val="002774EA"/>
    <w:rsid w:val="00283FD0"/>
    <w:rsid w:val="00284D68"/>
    <w:rsid w:val="0034375D"/>
    <w:rsid w:val="00374843"/>
    <w:rsid w:val="00381EB4"/>
    <w:rsid w:val="00384D3F"/>
    <w:rsid w:val="003A7A7F"/>
    <w:rsid w:val="003C4E0A"/>
    <w:rsid w:val="00442A62"/>
    <w:rsid w:val="00462812"/>
    <w:rsid w:val="00471E9A"/>
    <w:rsid w:val="00491BA9"/>
    <w:rsid w:val="00494DF6"/>
    <w:rsid w:val="004A022F"/>
    <w:rsid w:val="004A51EA"/>
    <w:rsid w:val="004B4978"/>
    <w:rsid w:val="004D0034"/>
    <w:rsid w:val="004E5A12"/>
    <w:rsid w:val="00502793"/>
    <w:rsid w:val="0051642F"/>
    <w:rsid w:val="0058146E"/>
    <w:rsid w:val="005C45D3"/>
    <w:rsid w:val="00604B13"/>
    <w:rsid w:val="00616C32"/>
    <w:rsid w:val="006438F9"/>
    <w:rsid w:val="00661A01"/>
    <w:rsid w:val="006803E3"/>
    <w:rsid w:val="006A03BA"/>
    <w:rsid w:val="006D3393"/>
    <w:rsid w:val="006F361D"/>
    <w:rsid w:val="006F42BD"/>
    <w:rsid w:val="0073204C"/>
    <w:rsid w:val="00735341"/>
    <w:rsid w:val="00784B00"/>
    <w:rsid w:val="00794334"/>
    <w:rsid w:val="007D68B3"/>
    <w:rsid w:val="007E6E56"/>
    <w:rsid w:val="007F6A4F"/>
    <w:rsid w:val="00854E44"/>
    <w:rsid w:val="008705C7"/>
    <w:rsid w:val="0087717B"/>
    <w:rsid w:val="008A0CD3"/>
    <w:rsid w:val="008A473D"/>
    <w:rsid w:val="008D6551"/>
    <w:rsid w:val="00970200"/>
    <w:rsid w:val="00984DAF"/>
    <w:rsid w:val="00997346"/>
    <w:rsid w:val="00A26151"/>
    <w:rsid w:val="00A32284"/>
    <w:rsid w:val="00A47809"/>
    <w:rsid w:val="00A919ED"/>
    <w:rsid w:val="00A97936"/>
    <w:rsid w:val="00AC4070"/>
    <w:rsid w:val="00AE0806"/>
    <w:rsid w:val="00B04902"/>
    <w:rsid w:val="00B575A0"/>
    <w:rsid w:val="00B748F4"/>
    <w:rsid w:val="00B9692C"/>
    <w:rsid w:val="00BA58D8"/>
    <w:rsid w:val="00BB2D5A"/>
    <w:rsid w:val="00BB59EF"/>
    <w:rsid w:val="00BF47F5"/>
    <w:rsid w:val="00C032F9"/>
    <w:rsid w:val="00C1720A"/>
    <w:rsid w:val="00C21F32"/>
    <w:rsid w:val="00C238AF"/>
    <w:rsid w:val="00C62509"/>
    <w:rsid w:val="00C6540C"/>
    <w:rsid w:val="00C72B46"/>
    <w:rsid w:val="00C90DC3"/>
    <w:rsid w:val="00CA5576"/>
    <w:rsid w:val="00CB32E3"/>
    <w:rsid w:val="00CC1565"/>
    <w:rsid w:val="00D03661"/>
    <w:rsid w:val="00D07D75"/>
    <w:rsid w:val="00D1263D"/>
    <w:rsid w:val="00D24BBD"/>
    <w:rsid w:val="00D25D34"/>
    <w:rsid w:val="00D30513"/>
    <w:rsid w:val="00D41C19"/>
    <w:rsid w:val="00D83A29"/>
    <w:rsid w:val="00DC32C0"/>
    <w:rsid w:val="00DD311E"/>
    <w:rsid w:val="00DE6D74"/>
    <w:rsid w:val="00E03524"/>
    <w:rsid w:val="00E07306"/>
    <w:rsid w:val="00E247A5"/>
    <w:rsid w:val="00E47998"/>
    <w:rsid w:val="00E611E9"/>
    <w:rsid w:val="00E669A3"/>
    <w:rsid w:val="00E72A7C"/>
    <w:rsid w:val="00E77495"/>
    <w:rsid w:val="00EB0E49"/>
    <w:rsid w:val="00EB3837"/>
    <w:rsid w:val="00EF36F2"/>
    <w:rsid w:val="00F41953"/>
    <w:rsid w:val="00F61FA7"/>
    <w:rsid w:val="00FB21AC"/>
    <w:rsid w:val="00FF1117"/>
    <w:rsid w:val="00FF7F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469E5C"/>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basedOn w:val="Parasts"/>
    <w:uiPriority w:val="34"/>
    <w:qFormat/>
    <w:rsid w:val="007D68B3"/>
    <w:pPr>
      <w:ind w:left="720"/>
      <w:contextualSpacing/>
    </w:pPr>
  </w:style>
  <w:style w:type="table" w:styleId="Reatabula">
    <w:name w:val="Table Grid"/>
    <w:basedOn w:val="Parastatabula"/>
    <w:rsid w:val="007320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esteksts">
    <w:name w:val="footnote text"/>
    <w:basedOn w:val="Parasts"/>
    <w:link w:val="VrestekstsRakstz"/>
    <w:rsid w:val="0073204C"/>
    <w:rPr>
      <w:sz w:val="20"/>
      <w:lang w:val="lv-LV"/>
    </w:rPr>
  </w:style>
  <w:style w:type="character" w:customStyle="1" w:styleId="VrestekstsRakstz">
    <w:name w:val="Vēres teksts Rakstz."/>
    <w:basedOn w:val="Noklusjumarindkopasfonts"/>
    <w:link w:val="Vresteksts"/>
    <w:rsid w:val="0073204C"/>
    <w:rPr>
      <w:rFonts w:eastAsia="Times New Roman"/>
      <w:lang w:eastAsia="en-US"/>
    </w:rPr>
  </w:style>
  <w:style w:type="character" w:styleId="Vresatsauce">
    <w:name w:val="footnote reference"/>
    <w:basedOn w:val="Noklusjumarindkopasfonts"/>
    <w:rsid w:val="007320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116770">
      <w:bodyDiv w:val="1"/>
      <w:marLeft w:val="0"/>
      <w:marRight w:val="0"/>
      <w:marTop w:val="0"/>
      <w:marBottom w:val="0"/>
      <w:divBdr>
        <w:top w:val="none" w:sz="0" w:space="0" w:color="auto"/>
        <w:left w:val="none" w:sz="0" w:space="0" w:color="auto"/>
        <w:bottom w:val="none" w:sz="0" w:space="0" w:color="auto"/>
        <w:right w:val="none" w:sz="0" w:space="0" w:color="auto"/>
      </w:divBdr>
    </w:div>
    <w:div w:id="1302493462">
      <w:bodyDiv w:val="1"/>
      <w:marLeft w:val="0"/>
      <w:marRight w:val="0"/>
      <w:marTop w:val="0"/>
      <w:marBottom w:val="0"/>
      <w:divBdr>
        <w:top w:val="none" w:sz="0" w:space="0" w:color="auto"/>
        <w:left w:val="none" w:sz="0" w:space="0" w:color="auto"/>
        <w:bottom w:val="none" w:sz="0" w:space="0" w:color="auto"/>
        <w:right w:val="none" w:sz="0" w:space="0" w:color="auto"/>
      </w:divBdr>
    </w:div>
    <w:div w:id="1557550542">
      <w:bodyDiv w:val="1"/>
      <w:marLeft w:val="0"/>
      <w:marRight w:val="0"/>
      <w:marTop w:val="0"/>
      <w:marBottom w:val="0"/>
      <w:divBdr>
        <w:top w:val="none" w:sz="0" w:space="0" w:color="auto"/>
        <w:left w:val="none" w:sz="0" w:space="0" w:color="auto"/>
        <w:bottom w:val="none" w:sz="0" w:space="0" w:color="auto"/>
        <w:right w:val="none" w:sz="0" w:space="0" w:color="auto"/>
      </w:divBdr>
    </w:div>
    <w:div w:id="164530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1299</Words>
  <Characters>9036</Characters>
  <Application>Microsoft Office Word</Application>
  <DocSecurity>0</DocSecurity>
  <Lines>75</Lines>
  <Paragraphs>20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lpstr>      </vt:lpstr>
    </vt:vector>
  </TitlesOfParts>
  <Company>Company</Company>
  <LinksUpToDate>false</LinksUpToDate>
  <CharactersWithSpaces>10315</CharactersWithSpaces>
  <SharedDoc>false</SharedDoc>
  <HLinks>
    <vt:vector size="6" baseType="variant">
      <vt:variant>
        <vt:i4>655458</vt:i4>
      </vt:variant>
      <vt:variant>
        <vt:i4>0</vt:i4>
      </vt:variant>
      <vt:variant>
        <vt:i4>0</vt:i4>
      </vt:variant>
      <vt:variant>
        <vt:i4>5</vt:i4>
      </vt:variant>
      <vt:variant>
        <vt:lpwstr>mailto:vards.uzvards@talsi.lv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Inga Koha-Kurovska</cp:lastModifiedBy>
  <cp:revision>16</cp:revision>
  <cp:lastPrinted>2017-07-07T07:29:00Z</cp:lastPrinted>
  <dcterms:created xsi:type="dcterms:W3CDTF">2019-02-11T08:41:00Z</dcterms:created>
  <dcterms:modified xsi:type="dcterms:W3CDTF">2024-09-30T08:55:00Z</dcterms:modified>
</cp:coreProperties>
</file>